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Gadugi" w:cs="Gadugi" w:eastAsia="Gadugi" w:hAnsi="Gadugi"/>
          <w:b w:val="1"/>
        </w:rPr>
      </w:pPr>
      <w:bookmarkStart w:colFirst="0" w:colLast="0" w:name="_heading=h.gjdgxs" w:id="0"/>
      <w:bookmarkEnd w:id="0"/>
      <w:r w:rsidDel="00000000" w:rsidR="00000000" w:rsidRPr="00000000">
        <w:rPr>
          <w:rFonts w:ascii="Gadugi" w:cs="Gadugi" w:eastAsia="Gadugi" w:hAnsi="Gadugi"/>
          <w:b w:val="1"/>
          <w:rtl w:val="0"/>
        </w:rPr>
        <w:t xml:space="preserve">“CONTRATAR LOS AJUSTES DE INGENIERÍA BÁSICA Y DETALLADA DE LOS DISEÑOS DE LA NUEVA CENTRAL DE GENERACIÓN DIÉSEL – CGD, EN EL MUNICIPIO DE BAHÍA SOLANO”</w:t>
      </w:r>
    </w:p>
    <w:p w:rsidR="00000000" w:rsidDel="00000000" w:rsidP="00000000" w:rsidRDefault="00000000" w:rsidRPr="00000000" w14:paraId="00000002">
      <w:pPr>
        <w:rPr>
          <w:rFonts w:ascii="Gadugi" w:cs="Gadugi" w:eastAsia="Gadugi" w:hAnsi="Gadugi"/>
          <w:b w:val="1"/>
          <w:color w:val="000000"/>
        </w:rPr>
      </w:pPr>
      <w:r w:rsidDel="00000000" w:rsidR="00000000" w:rsidRPr="00000000">
        <w:rPr>
          <w:rtl w:val="0"/>
        </w:rPr>
      </w:r>
    </w:p>
    <w:p w:rsidR="00000000" w:rsidDel="00000000" w:rsidP="00000000" w:rsidRDefault="00000000" w:rsidRPr="00000000" w14:paraId="00000003">
      <w:pPr>
        <w:jc w:val="center"/>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ANEXO 12.1</w:t>
      </w:r>
    </w:p>
    <w:p w:rsidR="00000000" w:rsidDel="00000000" w:rsidP="00000000" w:rsidRDefault="00000000" w:rsidRPr="00000000" w14:paraId="00000004">
      <w:pPr>
        <w:jc w:val="center"/>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DISEÑO DE RED CONTRA INCENDIOS</w:t>
      </w:r>
    </w:p>
    <w:p w:rsidR="00000000" w:rsidDel="00000000" w:rsidP="00000000" w:rsidRDefault="00000000" w:rsidRPr="00000000" w14:paraId="00000005">
      <w:pPr>
        <w:jc w:val="center"/>
        <w:rPr>
          <w:rFonts w:ascii="Gadugi" w:cs="Gadugi" w:eastAsia="Gadugi" w:hAnsi="Gadugi"/>
          <w:b w:val="1"/>
          <w:color w:val="000000"/>
        </w:rPr>
      </w:pPr>
      <w:r w:rsidDel="00000000" w:rsidR="00000000" w:rsidRPr="00000000">
        <w:rPr>
          <w:rtl w:val="0"/>
        </w:rPr>
      </w:r>
    </w:p>
    <w:p w:rsidR="00000000" w:rsidDel="00000000" w:rsidP="00000000" w:rsidRDefault="00000000" w:rsidRPr="00000000" w14:paraId="00000006">
      <w:pPr>
        <w:jc w:val="center"/>
        <w:rPr>
          <w:rFonts w:ascii="Gadugi" w:cs="Gadugi" w:eastAsia="Gadugi" w:hAnsi="Gadugi"/>
          <w:b w:val="1"/>
        </w:rPr>
      </w:pPr>
      <w:r w:rsidDel="00000000" w:rsidR="00000000" w:rsidRPr="00000000">
        <w:rPr>
          <w:rFonts w:ascii="Gadugi" w:cs="Gadugi" w:eastAsia="Gadugi" w:hAnsi="Gadugi"/>
          <w:b w:val="1"/>
          <w:rtl w:val="0"/>
        </w:rPr>
        <w:t xml:space="preserve">INGENIERÍA Y DISEÑO DE OCCIDENTE SAS</w:t>
      </w:r>
    </w:p>
    <w:p w:rsidR="00000000" w:rsidDel="00000000" w:rsidP="00000000" w:rsidRDefault="00000000" w:rsidRPr="00000000" w14:paraId="00000007">
      <w:pPr>
        <w:jc w:val="center"/>
        <w:rPr>
          <w:rFonts w:ascii="Gadugi" w:cs="Gadugi" w:eastAsia="Gadugi" w:hAnsi="Gadugi"/>
          <w:b w:val="1"/>
          <w:color w:val="000000"/>
        </w:rPr>
      </w:pPr>
      <w:r w:rsidDel="00000000" w:rsidR="00000000" w:rsidRPr="00000000">
        <w:rPr>
          <w:rFonts w:ascii="Gadugi" w:cs="Gadugi" w:eastAsia="Gadugi" w:hAnsi="Gadugi"/>
          <w:b w:val="1"/>
        </w:rPr>
        <w:drawing>
          <wp:inline distB="0" distT="0" distL="0" distR="0">
            <wp:extent cx="1974054" cy="1293258"/>
            <wp:effectExtent b="0" l="0" r="0" t="0"/>
            <wp:docPr descr="\\192.168.0.200\Proyectos 2022\04. AEROCAFE\logo I&amp;D (1).jpg" id="2110191438" name="image12.jpg"/>
            <a:graphic>
              <a:graphicData uri="http://schemas.openxmlformats.org/drawingml/2006/picture">
                <pic:pic>
                  <pic:nvPicPr>
                    <pic:cNvPr descr="\\192.168.0.200\Proyectos 2022\04. AEROCAFE\logo I&amp;D (1).jpg" id="0" name="image12.jpg"/>
                    <pic:cNvPicPr preferRelativeResize="0"/>
                  </pic:nvPicPr>
                  <pic:blipFill>
                    <a:blip r:embed="rId7"/>
                    <a:srcRect b="10586" l="0" r="0" t="10518"/>
                    <a:stretch>
                      <a:fillRect/>
                    </a:stretch>
                  </pic:blipFill>
                  <pic:spPr>
                    <a:xfrm>
                      <a:off x="0" y="0"/>
                      <a:ext cx="1974054" cy="1293258"/>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jc w:val="center"/>
        <w:rPr>
          <w:rFonts w:ascii="Gadugi" w:cs="Gadugi" w:eastAsia="Gadugi" w:hAnsi="Gadugi"/>
          <w:b w:val="1"/>
          <w:color w:val="000000"/>
        </w:rPr>
      </w:pPr>
      <w:r w:rsidDel="00000000" w:rsidR="00000000" w:rsidRPr="00000000">
        <w:rPr>
          <w:rtl w:val="0"/>
        </w:rPr>
      </w:r>
    </w:p>
    <w:p w:rsidR="00000000" w:rsidDel="00000000" w:rsidP="00000000" w:rsidRDefault="00000000" w:rsidRPr="00000000" w14:paraId="00000009">
      <w:pPr>
        <w:spacing w:after="0" w:lineRule="auto"/>
        <w:jc w:val="center"/>
        <w:rPr>
          <w:rFonts w:ascii="Gadugi" w:cs="Gadugi" w:eastAsia="Gadugi" w:hAnsi="Gadugi"/>
          <w:b w:val="1"/>
        </w:rPr>
      </w:pPr>
      <w:r w:rsidDel="00000000" w:rsidR="00000000" w:rsidRPr="00000000">
        <w:rPr>
          <w:rFonts w:ascii="Gadugi" w:cs="Gadugi" w:eastAsia="Gadugi" w:hAnsi="Gadugi"/>
          <w:b w:val="1"/>
          <w:rtl w:val="0"/>
        </w:rPr>
        <w:t xml:space="preserve">DIRECTOR DE PROYECTO</w:t>
      </w:r>
    </w:p>
    <w:p w:rsidR="00000000" w:rsidDel="00000000" w:rsidP="00000000" w:rsidRDefault="00000000" w:rsidRPr="00000000" w14:paraId="0000000A">
      <w:pPr>
        <w:spacing w:after="0" w:lineRule="auto"/>
        <w:rPr>
          <w:rFonts w:ascii="Gadugi" w:cs="Gadugi" w:eastAsia="Gadugi" w:hAnsi="Gadugi"/>
          <w:b w:val="1"/>
        </w:rPr>
      </w:pPr>
      <w:r w:rsidDel="00000000" w:rsidR="00000000" w:rsidRPr="00000000">
        <w:rPr>
          <w:rtl w:val="0"/>
        </w:rPr>
      </w:r>
    </w:p>
    <w:p w:rsidR="00000000" w:rsidDel="00000000" w:rsidP="00000000" w:rsidRDefault="00000000" w:rsidRPr="00000000" w14:paraId="0000000B">
      <w:pPr>
        <w:spacing w:after="0" w:lineRule="auto"/>
        <w:rPr>
          <w:rFonts w:ascii="Gadugi" w:cs="Gadugi" w:eastAsia="Gadugi" w:hAnsi="Gadugi"/>
          <w:b w:val="1"/>
        </w:rPr>
      </w:pPr>
      <w:r w:rsidDel="00000000" w:rsidR="00000000" w:rsidRPr="00000000">
        <w:rPr>
          <w:rtl w:val="0"/>
        </w:rPr>
      </w:r>
    </w:p>
    <w:p w:rsidR="00000000" w:rsidDel="00000000" w:rsidP="00000000" w:rsidRDefault="00000000" w:rsidRPr="00000000" w14:paraId="0000000C">
      <w:pPr>
        <w:spacing w:after="0" w:lineRule="auto"/>
        <w:jc w:val="center"/>
        <w:rPr>
          <w:rFonts w:ascii="Gadugi" w:cs="Gadugi" w:eastAsia="Gadugi" w:hAnsi="Gadugi"/>
        </w:rPr>
      </w:pPr>
      <w:r w:rsidDel="00000000" w:rsidR="00000000" w:rsidRPr="00000000">
        <w:rPr>
          <w:rFonts w:ascii="Gadugi" w:cs="Gadugi" w:eastAsia="Gadugi" w:hAnsi="Gadugi"/>
          <w:rtl w:val="0"/>
        </w:rPr>
        <w:t xml:space="preserve">ALEXANDER BEDOYA DUQUE</w:t>
      </w:r>
    </w:p>
    <w:p w:rsidR="00000000" w:rsidDel="00000000" w:rsidP="00000000" w:rsidRDefault="00000000" w:rsidRPr="00000000" w14:paraId="0000000D">
      <w:pPr>
        <w:jc w:val="center"/>
        <w:rPr>
          <w:rFonts w:ascii="Gadugi" w:cs="Gadugi" w:eastAsia="Gadugi" w:hAnsi="Gadugi"/>
        </w:rPr>
      </w:pPr>
      <w:r w:rsidDel="00000000" w:rsidR="00000000" w:rsidRPr="00000000">
        <w:rPr>
          <w:rFonts w:ascii="Gadugi" w:cs="Gadugi" w:eastAsia="Gadugi" w:hAnsi="Gadugi"/>
          <w:rtl w:val="0"/>
        </w:rPr>
        <w:t xml:space="preserve">INGENIERO ELECTRICISTA</w:t>
      </w:r>
    </w:p>
    <w:p w:rsidR="00000000" w:rsidDel="00000000" w:rsidP="00000000" w:rsidRDefault="00000000" w:rsidRPr="00000000" w14:paraId="0000000E">
      <w:pPr>
        <w:jc w:val="center"/>
        <w:rPr>
          <w:rFonts w:ascii="Gadugi" w:cs="Gadugi" w:eastAsia="Gadugi" w:hAnsi="Gadugi"/>
          <w:b w:val="1"/>
          <w:color w:val="000000"/>
        </w:rPr>
      </w:pPr>
      <w:r w:rsidDel="00000000" w:rsidR="00000000" w:rsidRPr="00000000">
        <w:rPr>
          <w:rtl w:val="0"/>
        </w:rPr>
      </w:r>
    </w:p>
    <w:p w:rsidR="00000000" w:rsidDel="00000000" w:rsidP="00000000" w:rsidRDefault="00000000" w:rsidRPr="00000000" w14:paraId="0000000F">
      <w:pPr>
        <w:jc w:val="center"/>
        <w:rPr>
          <w:rFonts w:ascii="Gadugi" w:cs="Gadugi" w:eastAsia="Gadugi" w:hAnsi="Gadugi"/>
          <w:b w:val="1"/>
          <w:color w:val="000000"/>
        </w:rPr>
      </w:pPr>
      <w:r w:rsidDel="00000000" w:rsidR="00000000" w:rsidRPr="00000000">
        <w:rPr>
          <w:rFonts w:ascii="Gadugi" w:cs="Gadugi" w:eastAsia="Gadugi" w:hAnsi="Gadugi"/>
          <w:b w:val="1"/>
        </w:rPr>
        <w:drawing>
          <wp:inline distB="0" distT="0" distL="0" distR="0">
            <wp:extent cx="2863313" cy="793578"/>
            <wp:effectExtent b="0" l="0" r="0" t="0"/>
            <wp:docPr id="2110191439" name="image10.jpg"/>
            <a:graphic>
              <a:graphicData uri="http://schemas.openxmlformats.org/drawingml/2006/picture">
                <pic:pic>
                  <pic:nvPicPr>
                    <pic:cNvPr id="0" name="image10.jpg"/>
                    <pic:cNvPicPr preferRelativeResize="0"/>
                  </pic:nvPicPr>
                  <pic:blipFill>
                    <a:blip r:embed="rId8"/>
                    <a:srcRect b="0" l="0" r="0" t="0"/>
                    <a:stretch>
                      <a:fillRect/>
                    </a:stretch>
                  </pic:blipFill>
                  <pic:spPr>
                    <a:xfrm>
                      <a:off x="0" y="0"/>
                      <a:ext cx="2863313" cy="793578"/>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spacing w:after="0" w:lineRule="auto"/>
        <w:jc w:val="center"/>
        <w:rPr>
          <w:rFonts w:ascii="Gadugi" w:cs="Gadugi" w:eastAsia="Gadugi" w:hAnsi="Gadugi"/>
          <w:b w:val="1"/>
        </w:rPr>
      </w:pPr>
      <w:r w:rsidDel="00000000" w:rsidR="00000000" w:rsidRPr="00000000">
        <w:rPr>
          <w:rFonts w:ascii="Gadugi" w:cs="Gadugi" w:eastAsia="Gadugi" w:hAnsi="Gadugi"/>
          <w:b w:val="1"/>
          <w:rtl w:val="0"/>
        </w:rPr>
        <w:t xml:space="preserve">PABLO GIL AGUDELO</w:t>
      </w:r>
    </w:p>
    <w:p w:rsidR="00000000" w:rsidDel="00000000" w:rsidP="00000000" w:rsidRDefault="00000000" w:rsidRPr="00000000" w14:paraId="00000011">
      <w:pPr>
        <w:spacing w:after="0" w:lineRule="auto"/>
        <w:jc w:val="center"/>
        <w:rPr>
          <w:rFonts w:ascii="Gadugi" w:cs="Gadugi" w:eastAsia="Gadugi" w:hAnsi="Gadugi"/>
          <w:b w:val="1"/>
        </w:rPr>
      </w:pPr>
      <w:r w:rsidDel="00000000" w:rsidR="00000000" w:rsidRPr="00000000">
        <w:rPr>
          <w:rFonts w:ascii="Gadugi" w:cs="Gadugi" w:eastAsia="Gadugi" w:hAnsi="Gadugi"/>
          <w:b w:val="1"/>
          <w:rtl w:val="0"/>
        </w:rPr>
        <w:t xml:space="preserve">SUPERVISOR</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Gadugi" w:cs="Gadugi" w:eastAsia="Gadugi" w:hAnsi="Gadug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3">
      <w:pPr>
        <w:tabs>
          <w:tab w:val="left" w:leader="none" w:pos="3429"/>
        </w:tabs>
        <w:jc w:val="center"/>
        <w:rPr>
          <w:rFonts w:ascii="Gadugi" w:cs="Gadugi" w:eastAsia="Gadugi" w:hAnsi="Gadugi"/>
          <w:b w:val="1"/>
          <w:color w:val="000000"/>
        </w:rPr>
        <w:sectPr>
          <w:headerReference r:id="rId9" w:type="default"/>
          <w:headerReference r:id="rId10" w:type="first"/>
          <w:footerReference r:id="rId11" w:type="default"/>
          <w:pgSz w:h="15840" w:w="12240" w:orient="portrait"/>
          <w:pgMar w:bottom="1721" w:top="1320" w:left="1701" w:right="1183" w:header="372" w:footer="964"/>
          <w:pgNumType w:start="1"/>
        </w:sectPr>
      </w:pPr>
      <w:r w:rsidDel="00000000" w:rsidR="00000000" w:rsidRPr="00000000">
        <w:rPr>
          <w:rFonts w:ascii="Gadugi" w:cs="Gadugi" w:eastAsia="Gadugi" w:hAnsi="Gadugi"/>
          <w:b w:val="1"/>
          <w:color w:val="000000"/>
          <w:rtl w:val="0"/>
        </w:rPr>
        <w:t xml:space="preserve">Manizales, Caldas, abril 2024</w:t>
      </w:r>
    </w:p>
    <w:p w:rsidR="00000000" w:rsidDel="00000000" w:rsidP="00000000" w:rsidRDefault="00000000" w:rsidRPr="00000000" w14:paraId="00000014">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86" w:firstLine="0"/>
        <w:jc w:val="center"/>
        <w:rPr>
          <w:rFonts w:ascii="Gadugi" w:cs="Gadugi" w:eastAsia="Gadugi" w:hAnsi="Gadugi"/>
          <w:b w:val="1"/>
          <w:i w:val="0"/>
          <w:smallCaps w:val="0"/>
          <w:strike w:val="0"/>
          <w:color w:val="000000"/>
          <w:sz w:val="22"/>
          <w:szCs w:val="22"/>
          <w:u w:val="none"/>
          <w:shd w:fill="auto" w:val="clear"/>
          <w:vertAlign w:val="baseline"/>
        </w:rPr>
      </w:pPr>
      <w:r w:rsidDel="00000000" w:rsidR="00000000" w:rsidRPr="00000000">
        <w:rPr>
          <w:rFonts w:ascii="Gadugi" w:cs="Gadugi" w:eastAsia="Gadugi" w:hAnsi="Gadugi"/>
          <w:b w:val="1"/>
          <w:i w:val="0"/>
          <w:smallCaps w:val="0"/>
          <w:strike w:val="0"/>
          <w:color w:val="000000"/>
          <w:sz w:val="22"/>
          <w:szCs w:val="22"/>
          <w:u w:val="none"/>
          <w:shd w:fill="auto" w:val="clear"/>
          <w:vertAlign w:val="baseline"/>
          <w:rtl w:val="0"/>
        </w:rPr>
        <w:t xml:space="preserve">CONTENIDO</w:t>
      </w:r>
    </w:p>
    <w:sdt>
      <w:sdtPr>
        <w:docPartObj>
          <w:docPartGallery w:val="Table of Contents"/>
          <w:docPartUnique w:val="1"/>
        </w:docPartObj>
      </w:sdtPr>
      <w:sdtContent>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8828"/>
            </w:tabs>
            <w:spacing w:after="0" w:before="139" w:line="360" w:lineRule="auto"/>
            <w:ind w:left="764" w:right="0" w:hanging="284"/>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30j0zll">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CONDICIONES GENERALES</w:t>
            </w:r>
          </w:hyperlink>
          <w:hyperlink w:anchor="_heading=h.30j0zll">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3</w:t>
            </w:r>
          </w:hyperlink>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3"/>
              <w:tab w:val="right" w:leader="none" w:pos="8828"/>
            </w:tabs>
            <w:spacing w:after="0" w:before="139" w:line="360" w:lineRule="auto"/>
            <w:ind w:left="764" w:right="0" w:hanging="284"/>
            <w:jc w:val="both"/>
            <w:rPr>
              <w:rFonts w:ascii="Calibri" w:cs="Calibri" w:eastAsia="Calibri" w:hAnsi="Calibri"/>
              <w:b w:val="0"/>
              <w:i w:val="0"/>
              <w:smallCaps w:val="0"/>
              <w:strike w:val="0"/>
              <w:color w:val="000000"/>
              <w:sz w:val="22"/>
              <w:szCs w:val="22"/>
              <w:u w:val="none"/>
              <w:shd w:fill="auto" w:val="clear"/>
              <w:vertAlign w:val="baseline"/>
            </w:rPr>
          </w:pPr>
          <w:hyperlink w:anchor="_heading=h.1fob9te">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1.</w:t>
            </w:r>
          </w:hyperlink>
          <w:hyperlink w:anchor="_heading=h.1fob9t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_heading=h.1fob9te \h </w:instrText>
            <w:fldChar w:fldCharType="separate"/>
          </w:r>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SISTEMA DE DETECCIÓN Y ALARMA CONTRA INCENDIOS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3"/>
              <w:tab w:val="right" w:leader="none" w:pos="8828"/>
            </w:tabs>
            <w:spacing w:after="0" w:before="139" w:line="360" w:lineRule="auto"/>
            <w:ind w:left="764" w:right="0" w:hanging="284"/>
            <w:jc w:val="both"/>
            <w:rPr>
              <w:rFonts w:ascii="Calibri" w:cs="Calibri" w:eastAsia="Calibri" w:hAnsi="Calibri"/>
              <w:b w:val="0"/>
              <w:i w:val="0"/>
              <w:smallCaps w:val="0"/>
              <w:strike w:val="0"/>
              <w:color w:val="000000"/>
              <w:sz w:val="22"/>
              <w:szCs w:val="22"/>
              <w:u w:val="none"/>
              <w:shd w:fill="auto" w:val="clear"/>
              <w:vertAlign w:val="baseline"/>
            </w:rPr>
          </w:pPr>
          <w:hyperlink w:anchor="_heading=h.3znysh7">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1.1.</w:t>
            </w:r>
          </w:hyperlink>
          <w:hyperlink w:anchor="_heading=h.3znysh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_heading=h.3znysh7 \h </w:instrText>
            <w:fldChar w:fldCharType="separate"/>
          </w:r>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PANEL DE CONTROL CONTRA INCENDIOS.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3"/>
              <w:tab w:val="right" w:leader="none" w:pos="8828"/>
            </w:tabs>
            <w:spacing w:after="0" w:before="139" w:line="360" w:lineRule="auto"/>
            <w:ind w:left="764" w:right="0" w:hanging="284"/>
            <w:jc w:val="both"/>
            <w:rPr>
              <w:rFonts w:ascii="Calibri" w:cs="Calibri" w:eastAsia="Calibri" w:hAnsi="Calibri"/>
              <w:b w:val="0"/>
              <w:i w:val="0"/>
              <w:smallCaps w:val="0"/>
              <w:strike w:val="0"/>
              <w:color w:val="000000"/>
              <w:sz w:val="22"/>
              <w:szCs w:val="22"/>
              <w:u w:val="none"/>
              <w:shd w:fill="auto" w:val="clear"/>
              <w:vertAlign w:val="baseline"/>
            </w:rPr>
          </w:pPr>
          <w:hyperlink w:anchor="_heading=h.tyjcwt">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1.2.</w:t>
            </w:r>
          </w:hyperlink>
          <w:hyperlink w:anchor="_heading=h.tyjcw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_heading=h.tyjcwt \h </w:instrText>
            <w:fldChar w:fldCharType="separate"/>
          </w:r>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ESTACIÓN MANUAL.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3"/>
              <w:tab w:val="right" w:leader="none" w:pos="8828"/>
            </w:tabs>
            <w:spacing w:after="0" w:before="139" w:line="360" w:lineRule="auto"/>
            <w:ind w:left="764" w:right="0" w:hanging="284"/>
            <w:jc w:val="both"/>
            <w:rPr>
              <w:rFonts w:ascii="Calibri" w:cs="Calibri" w:eastAsia="Calibri" w:hAnsi="Calibri"/>
              <w:b w:val="0"/>
              <w:i w:val="0"/>
              <w:smallCaps w:val="0"/>
              <w:strike w:val="0"/>
              <w:color w:val="000000"/>
              <w:sz w:val="22"/>
              <w:szCs w:val="22"/>
              <w:u w:val="none"/>
              <w:shd w:fill="auto" w:val="clear"/>
              <w:vertAlign w:val="baseline"/>
            </w:rPr>
          </w:pPr>
          <w:hyperlink w:anchor="_heading=h.1t3h5sf">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1.3.</w:t>
            </w:r>
          </w:hyperlink>
          <w:hyperlink w:anchor="_heading=h.1t3h5s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_heading=h.1t3h5sf \h </w:instrText>
            <w:fldChar w:fldCharType="separate"/>
          </w:r>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SENSOR DE HUMO.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3"/>
              <w:tab w:val="right" w:leader="none" w:pos="8828"/>
            </w:tabs>
            <w:spacing w:after="0" w:before="139" w:line="360" w:lineRule="auto"/>
            <w:ind w:left="764" w:right="0" w:hanging="284"/>
            <w:jc w:val="both"/>
            <w:rPr>
              <w:rFonts w:ascii="Calibri" w:cs="Calibri" w:eastAsia="Calibri" w:hAnsi="Calibri"/>
              <w:b w:val="0"/>
              <w:i w:val="0"/>
              <w:smallCaps w:val="0"/>
              <w:strike w:val="0"/>
              <w:color w:val="000000"/>
              <w:sz w:val="22"/>
              <w:szCs w:val="22"/>
              <w:u w:val="none"/>
              <w:shd w:fill="auto" w:val="clear"/>
              <w:vertAlign w:val="baseline"/>
            </w:rPr>
          </w:pPr>
          <w:hyperlink w:anchor="_heading=h.2s8eyo1">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1.4.</w:t>
            </w:r>
          </w:hyperlink>
          <w:hyperlink w:anchor="_heading=h.2s8eyo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_heading=h.2s8eyo1 \h </w:instrText>
            <w:fldChar w:fldCharType="separate"/>
          </w:r>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LUZ ESTROBOSCÓPICA CON SIRENA.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3"/>
              <w:tab w:val="right" w:leader="none" w:pos="8828"/>
            </w:tabs>
            <w:spacing w:after="0" w:before="139" w:line="360" w:lineRule="auto"/>
            <w:ind w:left="764" w:right="0" w:hanging="284"/>
            <w:jc w:val="both"/>
            <w:rPr>
              <w:rFonts w:ascii="Calibri" w:cs="Calibri" w:eastAsia="Calibri" w:hAnsi="Calibri"/>
              <w:b w:val="0"/>
              <w:i w:val="0"/>
              <w:smallCaps w:val="0"/>
              <w:strike w:val="0"/>
              <w:color w:val="000000"/>
              <w:sz w:val="22"/>
              <w:szCs w:val="22"/>
              <w:u w:val="none"/>
              <w:shd w:fill="auto" w:val="clear"/>
              <w:vertAlign w:val="baseline"/>
            </w:rPr>
          </w:pPr>
          <w:hyperlink w:anchor="_heading=h.3rdcrjn">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1.5.</w:t>
            </w:r>
          </w:hyperlink>
          <w:hyperlink w:anchor="_heading=h.3rdcrj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_heading=h.3rdcrjn \h </w:instrText>
            <w:fldChar w:fldCharType="separate"/>
          </w:r>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CABLE DE INCENDIO.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3"/>
              <w:tab w:val="right" w:leader="none" w:pos="8828"/>
            </w:tabs>
            <w:spacing w:after="0" w:before="139" w:line="360" w:lineRule="auto"/>
            <w:ind w:left="764" w:right="0" w:hanging="284"/>
            <w:jc w:val="both"/>
            <w:rPr>
              <w:rFonts w:ascii="Calibri" w:cs="Calibri" w:eastAsia="Calibri" w:hAnsi="Calibri"/>
              <w:b w:val="0"/>
              <w:i w:val="0"/>
              <w:smallCaps w:val="0"/>
              <w:strike w:val="0"/>
              <w:color w:val="000000"/>
              <w:sz w:val="22"/>
              <w:szCs w:val="22"/>
              <w:u w:val="none"/>
              <w:shd w:fill="auto" w:val="clear"/>
              <w:vertAlign w:val="baseline"/>
            </w:rPr>
          </w:pPr>
          <w:hyperlink w:anchor="_heading=h.26in1rg">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2.</w:t>
            </w:r>
          </w:hyperlink>
          <w:hyperlink w:anchor="_heading=h.26in1r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_heading=h.26in1rg \h </w:instrText>
            <w:fldChar w:fldCharType="separate"/>
          </w:r>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Características del cable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3"/>
              <w:tab w:val="right" w:leader="none" w:pos="8828"/>
            </w:tabs>
            <w:spacing w:after="0" w:before="139" w:line="360" w:lineRule="auto"/>
            <w:ind w:left="764" w:right="0" w:hanging="284"/>
            <w:jc w:val="both"/>
            <w:rPr>
              <w:rFonts w:ascii="Calibri" w:cs="Calibri" w:eastAsia="Calibri" w:hAnsi="Calibri"/>
              <w:b w:val="0"/>
              <w:i w:val="0"/>
              <w:smallCaps w:val="0"/>
              <w:strike w:val="0"/>
              <w:color w:val="000000"/>
              <w:sz w:val="22"/>
              <w:szCs w:val="22"/>
              <w:u w:val="none"/>
              <w:shd w:fill="auto" w:val="clear"/>
              <w:vertAlign w:val="baseline"/>
            </w:rPr>
          </w:pPr>
          <w:hyperlink w:anchor="_heading=h.35nkun2">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3.</w:t>
            </w:r>
          </w:hyperlink>
          <w:hyperlink w:anchor="_heading=h.35nkun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_heading=h.35nkun2 \h </w:instrText>
            <w:fldChar w:fldCharType="separate"/>
          </w:r>
          <w:r w:rsidDel="00000000" w:rsidR="00000000" w:rsidRPr="00000000">
            <w:rPr>
              <w:rFonts w:ascii="Gadugi" w:cs="Gadugi" w:eastAsia="Gadugi" w:hAnsi="Gadugi"/>
              <w:b w:val="1"/>
              <w:i w:val="0"/>
              <w:smallCaps w:val="0"/>
              <w:strike w:val="0"/>
              <w:color w:val="000000"/>
              <w:sz w:val="24"/>
              <w:szCs w:val="24"/>
              <w:u w:val="none"/>
              <w:shd w:fill="auto" w:val="clear"/>
              <w:vertAlign w:val="baseline"/>
              <w:rtl w:val="0"/>
            </w:rPr>
            <w:t xml:space="preserve">EXTINTORES.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8828"/>
            </w:tabs>
            <w:spacing w:after="0" w:before="139" w:line="360" w:lineRule="auto"/>
            <w:ind w:left="1473" w:right="0" w:hanging="709"/>
            <w:jc w:val="both"/>
            <w:rPr>
              <w:rFonts w:ascii="Calibri" w:cs="Calibri" w:eastAsia="Calibri" w:hAnsi="Calibri"/>
              <w:b w:val="0"/>
              <w:i w:val="0"/>
              <w:smallCaps w:val="0"/>
              <w:strike w:val="0"/>
              <w:color w:val="000000"/>
              <w:sz w:val="22"/>
              <w:szCs w:val="22"/>
              <w:u w:val="none"/>
              <w:shd w:fill="auto" w:val="clear"/>
              <w:vertAlign w:val="baseline"/>
            </w:rPr>
          </w:pPr>
          <w:hyperlink w:anchor="_heading=h.1ksv4uv">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REQUERIMIENTOS GENERALES</w:t>
              <w:tab/>
              <w:t xml:space="preserve">10</w:t>
            </w:r>
          </w:hyperlink>
          <w:r w:rsidDel="00000000" w:rsidR="00000000" w:rsidRPr="00000000">
            <w:rPr>
              <w:rtl w:val="0"/>
            </w:rPr>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8828"/>
            </w:tabs>
            <w:spacing w:after="0" w:before="139" w:line="360" w:lineRule="auto"/>
            <w:ind w:left="764" w:right="0" w:hanging="284"/>
            <w:jc w:val="both"/>
            <w:rPr>
              <w:rFonts w:ascii="Calibri" w:cs="Calibri" w:eastAsia="Calibri" w:hAnsi="Calibri"/>
              <w:b w:val="0"/>
              <w:i w:val="0"/>
              <w:smallCaps w:val="0"/>
              <w:strike w:val="0"/>
              <w:color w:val="000000"/>
              <w:sz w:val="22"/>
              <w:szCs w:val="22"/>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REFERENCIAS</w:t>
              <w:tab/>
              <w:t xml:space="preserve">13</w:t>
            </w:r>
          </w:hyperlink>
          <w:r w:rsidDel="00000000" w:rsidR="00000000" w:rsidRPr="00000000">
            <w:rPr>
              <w:rtl w:val="0"/>
            </w:rPr>
          </w:r>
        </w:p>
        <w:p w:rsidR="00000000" w:rsidDel="00000000" w:rsidP="00000000" w:rsidRDefault="00000000" w:rsidRPr="00000000" w14:paraId="00000020">
          <w:pPr>
            <w:rPr>
              <w:rFonts w:ascii="Gadugi" w:cs="Gadugi" w:eastAsia="Gadugi" w:hAnsi="Gadugi"/>
              <w:b w:val="1"/>
              <w:color w:val="000000"/>
              <w:sz w:val="18"/>
              <w:szCs w:val="18"/>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1">
      <w:pPr>
        <w:rPr>
          <w:rFonts w:ascii="Gadugi" w:cs="Gadugi" w:eastAsia="Gadugi" w:hAnsi="Gadugi"/>
          <w:color w:val="000000"/>
          <w:sz w:val="18"/>
          <w:szCs w:val="18"/>
        </w:rPr>
      </w:pPr>
      <w:r w:rsidDel="00000000" w:rsidR="00000000" w:rsidRPr="00000000">
        <w:br w:type="page"/>
      </w:r>
      <w:r w:rsidDel="00000000" w:rsidR="00000000" w:rsidRPr="00000000">
        <w:rPr>
          <w:rtl w:val="0"/>
        </w:rPr>
      </w:r>
    </w:p>
    <w:p w:rsidR="00000000" w:rsidDel="00000000" w:rsidP="00000000" w:rsidRDefault="00000000" w:rsidRPr="00000000" w14:paraId="00000022">
      <w:pPr>
        <w:tabs>
          <w:tab w:val="left" w:leader="none" w:pos="8505"/>
        </w:tabs>
        <w:rPr>
          <w:rFonts w:ascii="Gadugi" w:cs="Gadugi" w:eastAsia="Gadugi" w:hAnsi="Gadugi"/>
          <w:color w:val="000000"/>
          <w:sz w:val="18"/>
          <w:szCs w:val="18"/>
        </w:rPr>
      </w:pPr>
      <w:r w:rsidDel="00000000" w:rsidR="00000000" w:rsidRPr="00000000">
        <w:rPr>
          <w:rtl w:val="0"/>
        </w:rPr>
      </w:r>
    </w:p>
    <w:tbl>
      <w:tblPr>
        <w:tblStyle w:val="Table1"/>
        <w:tblW w:w="6481.999999999999" w:type="dxa"/>
        <w:jc w:val="center"/>
        <w:tblLayout w:type="fixed"/>
        <w:tblLook w:val="0400"/>
      </w:tblPr>
      <w:tblGrid>
        <w:gridCol w:w="1942"/>
        <w:gridCol w:w="2526"/>
        <w:gridCol w:w="2014"/>
        <w:tblGridChange w:id="0">
          <w:tblGrid>
            <w:gridCol w:w="1942"/>
            <w:gridCol w:w="2526"/>
            <w:gridCol w:w="2014"/>
          </w:tblGrid>
        </w:tblGridChange>
      </w:tblGrid>
      <w:tr>
        <w:trPr>
          <w:cantSplit w:val="0"/>
          <w:trHeight w:val="366"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3">
            <w:pPr>
              <w:jc w:val="center"/>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ÍNDICE DE REVISIONES</w:t>
            </w:r>
          </w:p>
        </w:tc>
      </w:tr>
      <w:tr>
        <w:trPr>
          <w:cantSplit w:val="0"/>
          <w:trHeight w:val="478"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26">
            <w:pPr>
              <w:jc w:val="center"/>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ÍNDICE REVISIÓN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7">
            <w:pPr>
              <w:jc w:val="center"/>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FECHA MODIFICACIÓN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8">
            <w:pPr>
              <w:jc w:val="center"/>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MODIFICACIONES</w:t>
            </w:r>
          </w:p>
        </w:tc>
      </w:tr>
      <w:tr>
        <w:trPr>
          <w:cantSplit w:val="0"/>
          <w:trHeight w:val="307"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29">
            <w:pPr>
              <w:rPr>
                <w:rFonts w:ascii="Gadugi" w:cs="Gadugi" w:eastAsia="Gadugi" w:hAnsi="Gadugi"/>
                <w:color w:val="00000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2A">
            <w:pPr>
              <w:rPr>
                <w:rFonts w:ascii="Gadugi" w:cs="Gadugi" w:eastAsia="Gadugi" w:hAnsi="Gadugi"/>
                <w:color w:val="000000"/>
              </w:rPr>
            </w:pPr>
            <w:r w:rsidDel="00000000" w:rsidR="00000000" w:rsidRPr="00000000">
              <w:rPr>
                <w:rtl w:val="0"/>
              </w:rPr>
            </w:r>
          </w:p>
          <w:p w:rsidR="00000000" w:rsidDel="00000000" w:rsidP="00000000" w:rsidRDefault="00000000" w:rsidRPr="00000000" w14:paraId="0000002B">
            <w:pPr>
              <w:rPr>
                <w:rFonts w:ascii="Gadugi" w:cs="Gadugi" w:eastAsia="Gadugi" w:hAnsi="Gadugi"/>
                <w:color w:val="00000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2C">
            <w:pPr>
              <w:rPr>
                <w:rFonts w:ascii="Gadugi" w:cs="Gadugi" w:eastAsia="Gadugi" w:hAnsi="Gadugi"/>
                <w:color w:val="000000"/>
              </w:rPr>
            </w:pPr>
            <w:r w:rsidDel="00000000" w:rsidR="00000000" w:rsidRPr="00000000">
              <w:rPr>
                <w:rFonts w:ascii="Gadugi" w:cs="Gadugi" w:eastAsia="Gadugi" w:hAnsi="Gadugi"/>
                <w:color w:val="000000"/>
                <w:rtl w:val="0"/>
              </w:rPr>
              <w:t xml:space="preserve"> </w:t>
            </w:r>
          </w:p>
        </w:tc>
      </w:tr>
      <w:tr>
        <w:trPr>
          <w:cantSplit w:val="0"/>
          <w:trHeight w:val="293"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2D">
            <w:pPr>
              <w:rPr>
                <w:rFonts w:ascii="Gadugi" w:cs="Gadugi" w:eastAsia="Gadugi" w:hAnsi="Gadugi"/>
                <w:color w:val="00000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2E">
            <w:pPr>
              <w:rPr>
                <w:rFonts w:ascii="Gadugi" w:cs="Gadugi" w:eastAsia="Gadugi" w:hAnsi="Gadugi"/>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2F">
            <w:pPr>
              <w:rPr>
                <w:rFonts w:ascii="Gadugi" w:cs="Gadugi" w:eastAsia="Gadugi" w:hAnsi="Gadugi"/>
                <w:color w:val="000000"/>
              </w:rPr>
            </w:pPr>
            <w:r w:rsidDel="00000000" w:rsidR="00000000" w:rsidRPr="00000000">
              <w:rPr>
                <w:rFonts w:ascii="Gadugi" w:cs="Gadugi" w:eastAsia="Gadugi" w:hAnsi="Gadugi"/>
                <w:color w:val="000000"/>
                <w:rtl w:val="0"/>
              </w:rPr>
              <w:t xml:space="preserve"> </w:t>
            </w:r>
          </w:p>
        </w:tc>
      </w:tr>
    </w:tbl>
    <w:p w:rsidR="00000000" w:rsidDel="00000000" w:rsidP="00000000" w:rsidRDefault="00000000" w:rsidRPr="00000000" w14:paraId="00000030">
      <w:pPr>
        <w:rPr>
          <w:rFonts w:ascii="Gadugi" w:cs="Gadugi" w:eastAsia="Gadugi" w:hAnsi="Gadugi"/>
        </w:rPr>
      </w:pPr>
      <w:r w:rsidDel="00000000" w:rsidR="00000000" w:rsidRPr="00000000">
        <w:rPr>
          <w:rtl w:val="0"/>
        </w:rPr>
      </w:r>
    </w:p>
    <w:p w:rsidR="00000000" w:rsidDel="00000000" w:rsidP="00000000" w:rsidRDefault="00000000" w:rsidRPr="00000000" w14:paraId="00000031">
      <w:pPr>
        <w:rPr>
          <w:rFonts w:ascii="Gadugi" w:cs="Gadugi" w:eastAsia="Gadugi" w:hAnsi="Gadugi"/>
        </w:rPr>
      </w:pPr>
      <w:r w:rsidDel="00000000" w:rsidR="00000000" w:rsidRPr="00000000">
        <w:rPr>
          <w:rtl w:val="0"/>
        </w:rPr>
      </w:r>
    </w:p>
    <w:p w:rsidR="00000000" w:rsidDel="00000000" w:rsidP="00000000" w:rsidRDefault="00000000" w:rsidRPr="00000000" w14:paraId="00000032">
      <w:pPr>
        <w:tabs>
          <w:tab w:val="left" w:leader="none" w:pos="8505"/>
        </w:tabs>
        <w:rPr>
          <w:rFonts w:ascii="Gadugi" w:cs="Gadugi" w:eastAsia="Gadugi" w:hAnsi="Gadugi"/>
          <w:color w:val="000000"/>
          <w:sz w:val="18"/>
          <w:szCs w:val="18"/>
        </w:rPr>
      </w:pPr>
      <w:r w:rsidDel="00000000" w:rsidR="00000000" w:rsidRPr="00000000">
        <w:rPr>
          <w:rtl w:val="0"/>
        </w:rPr>
      </w:r>
    </w:p>
    <w:tbl>
      <w:tblPr>
        <w:tblStyle w:val="Table2"/>
        <w:tblW w:w="5149.0" w:type="dxa"/>
        <w:jc w:val="center"/>
        <w:tblLayout w:type="fixed"/>
        <w:tblLook w:val="0400"/>
      </w:tblPr>
      <w:tblGrid>
        <w:gridCol w:w="1276"/>
        <w:gridCol w:w="1093"/>
        <w:gridCol w:w="8"/>
        <w:gridCol w:w="2772"/>
        <w:tblGridChange w:id="0">
          <w:tblGrid>
            <w:gridCol w:w="1276"/>
            <w:gridCol w:w="1093"/>
            <w:gridCol w:w="8"/>
            <w:gridCol w:w="2772"/>
          </w:tblGrid>
        </w:tblGridChange>
      </w:tblGrid>
      <w:tr>
        <w:trPr>
          <w:cantSplit w:val="0"/>
          <w:trHeight w:val="31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3">
            <w:pPr>
              <w:spacing w:before="240" w:lineRule="auto"/>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VERSIÓN No.</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36">
            <w:pPr>
              <w:spacing w:before="240" w:lineRule="auto"/>
              <w:jc w:val="center"/>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0</w:t>
            </w:r>
          </w:p>
        </w:tc>
      </w:tr>
      <w:tr>
        <w:trPr>
          <w:cantSplit w:val="0"/>
          <w:trHeight w:val="277" w:hRule="atLeast"/>
          <w:tblHeader w:val="0"/>
        </w:trPr>
        <w:tc>
          <w:tcPr>
            <w:vMerge w:val="restart"/>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7">
            <w:pPr>
              <w:spacing w:before="240" w:lineRule="auto"/>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PREPARÓ:</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38">
            <w:pPr>
              <w:spacing w:before="240" w:lineRule="auto"/>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NOMBRE</w:t>
            </w:r>
          </w:p>
        </w:tc>
        <w:tc>
          <w:tcPr>
            <w:gridSpan w:val="2"/>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39">
            <w:pPr>
              <w:spacing w:before="240" w:lineRule="auto"/>
              <w:rPr>
                <w:rFonts w:ascii="Gadugi" w:cs="Gadugi" w:eastAsia="Gadugi" w:hAnsi="Gadugi"/>
                <w:color w:val="000000"/>
              </w:rPr>
            </w:pPr>
            <w:r w:rsidDel="00000000" w:rsidR="00000000" w:rsidRPr="00000000">
              <w:rPr>
                <w:rFonts w:ascii="Gadugi" w:cs="Gadugi" w:eastAsia="Gadugi" w:hAnsi="Gadugi"/>
                <w:color w:val="000000"/>
                <w:rtl w:val="0"/>
              </w:rPr>
              <w:t xml:space="preserve">Santiago Molano Acevedo</w:t>
            </w:r>
          </w:p>
        </w:tc>
      </w:tr>
      <w:tr>
        <w:trPr>
          <w:cantSplit w:val="0"/>
          <w:trHeight w:val="315" w:hRule="atLeast"/>
          <w:tblHeader w:val="0"/>
        </w:trPr>
        <w:tc>
          <w:tcPr>
            <w:vMerge w:val="continue"/>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dugi" w:cs="Gadugi" w:eastAsia="Gadugi" w:hAnsi="Gadugi"/>
                <w:color w:val="00000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3C">
            <w:pPr>
              <w:spacing w:before="240" w:lineRule="auto"/>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FIRMA</w:t>
            </w:r>
          </w:p>
        </w:tc>
        <w:tc>
          <w:tcPr>
            <w:gridSpan w:val="2"/>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3D">
            <w:pPr>
              <w:spacing w:before="240" w:lineRule="auto"/>
              <w:jc w:val="center"/>
              <w:rPr>
                <w:rFonts w:ascii="Gadugi" w:cs="Gadugi" w:eastAsia="Gadugi" w:hAnsi="Gadugi"/>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360680</wp:posOffset>
                  </wp:positionH>
                  <wp:positionV relativeFrom="paragraph">
                    <wp:posOffset>-3174</wp:posOffset>
                  </wp:positionV>
                  <wp:extent cx="863600" cy="718185"/>
                  <wp:effectExtent b="0" l="0" r="0" t="0"/>
                  <wp:wrapSquare wrapText="bothSides" distB="0" distT="0" distL="114300" distR="114300"/>
                  <wp:docPr id="2110191437"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863600" cy="718185"/>
                          </a:xfrm>
                          <a:prstGeom prst="rect"/>
                          <a:ln/>
                        </pic:spPr>
                      </pic:pic>
                    </a:graphicData>
                  </a:graphic>
                </wp:anchor>
              </w:drawing>
            </w:r>
          </w:p>
        </w:tc>
      </w:tr>
      <w:tr>
        <w:trPr>
          <w:cantSplit w:val="0"/>
          <w:trHeight w:val="315" w:hRule="atLeast"/>
          <w:tblHeader w:val="0"/>
        </w:trPr>
        <w:tc>
          <w:tcPr>
            <w:vMerge w:val="restart"/>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F">
            <w:pPr>
              <w:spacing w:before="240" w:lineRule="auto"/>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REVISÓ:</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40">
            <w:pPr>
              <w:spacing w:before="240" w:lineRule="auto"/>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NOMBRE</w:t>
            </w:r>
          </w:p>
        </w:tc>
        <w:tc>
          <w:tcPr>
            <w:gridSpan w:val="2"/>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41">
            <w:pPr>
              <w:spacing w:before="240" w:lineRule="auto"/>
              <w:jc w:val="center"/>
              <w:rPr>
                <w:rFonts w:ascii="Gadugi" w:cs="Gadugi" w:eastAsia="Gadugi" w:hAnsi="Gadugi"/>
                <w:color w:val="000000"/>
              </w:rPr>
            </w:pPr>
            <w:r w:rsidDel="00000000" w:rsidR="00000000" w:rsidRPr="00000000">
              <w:rPr>
                <w:rFonts w:ascii="Gadugi" w:cs="Gadugi" w:eastAsia="Gadugi" w:hAnsi="Gadugi"/>
                <w:color w:val="000000"/>
                <w:rtl w:val="0"/>
              </w:rPr>
              <w:t xml:space="preserve">Ángel Aristizábal </w:t>
            </w:r>
          </w:p>
        </w:tc>
      </w:tr>
      <w:tr>
        <w:trPr>
          <w:cantSplit w:val="0"/>
          <w:trHeight w:val="315" w:hRule="atLeast"/>
          <w:tblHeader w:val="0"/>
        </w:trPr>
        <w:tc>
          <w:tcPr>
            <w:vMerge w:val="continue"/>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dugi" w:cs="Gadugi" w:eastAsia="Gadugi" w:hAnsi="Gadugi"/>
                <w:color w:val="00000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44">
            <w:pPr>
              <w:spacing w:before="240" w:lineRule="auto"/>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FIRMA</w:t>
            </w:r>
          </w:p>
        </w:tc>
        <w:tc>
          <w:tcPr>
            <w:gridSpan w:val="2"/>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65406</wp:posOffset>
                  </wp:positionH>
                  <wp:positionV relativeFrom="paragraph">
                    <wp:posOffset>168910</wp:posOffset>
                  </wp:positionV>
                  <wp:extent cx="1504950" cy="406400"/>
                  <wp:effectExtent b="0" l="0" r="0" t="0"/>
                  <wp:wrapNone/>
                  <wp:docPr id="2110191449" name="image5.jpg"/>
                  <a:graphic>
                    <a:graphicData uri="http://schemas.openxmlformats.org/drawingml/2006/picture">
                      <pic:pic>
                        <pic:nvPicPr>
                          <pic:cNvPr id="0" name="image5.jpg"/>
                          <pic:cNvPicPr preferRelativeResize="0"/>
                        </pic:nvPicPr>
                        <pic:blipFill>
                          <a:blip r:embed="rId13"/>
                          <a:srcRect b="0" l="0" r="0" t="0"/>
                          <a:stretch>
                            <a:fillRect/>
                          </a:stretch>
                        </pic:blipFill>
                        <pic:spPr>
                          <a:xfrm>
                            <a:off x="0" y="0"/>
                            <a:ext cx="1504950" cy="406400"/>
                          </a:xfrm>
                          <a:prstGeom prst="rect"/>
                          <a:ln/>
                        </pic:spPr>
                      </pic:pic>
                    </a:graphicData>
                  </a:graphic>
                </wp:anchor>
              </w:drawing>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315" w:hRule="atLeast"/>
          <w:tblHeader w:val="0"/>
        </w:trPr>
        <w:tc>
          <w:tcPr>
            <w:vMerge w:val="restart"/>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9">
            <w:pPr>
              <w:spacing w:before="240" w:lineRule="auto"/>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APROBÓ:</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4A">
            <w:pPr>
              <w:spacing w:before="240" w:lineRule="auto"/>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NOMBRE</w:t>
            </w:r>
          </w:p>
        </w:tc>
        <w:tc>
          <w:tcPr>
            <w:gridSpan w:val="2"/>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4B">
            <w:pPr>
              <w:spacing w:before="240" w:lineRule="auto"/>
              <w:jc w:val="center"/>
              <w:rPr>
                <w:rFonts w:ascii="Gadugi" w:cs="Gadugi" w:eastAsia="Gadugi" w:hAnsi="Gadugi"/>
                <w:color w:val="000000"/>
              </w:rPr>
            </w:pPr>
            <w:r w:rsidDel="00000000" w:rsidR="00000000" w:rsidRPr="00000000">
              <w:rPr>
                <w:rFonts w:ascii="Gadugi" w:cs="Gadugi" w:eastAsia="Gadugi" w:hAnsi="Gadugi"/>
                <w:color w:val="000000"/>
                <w:rtl w:val="0"/>
              </w:rPr>
              <w:t xml:space="preserve">Alexander Bedoya Duque</w:t>
            </w:r>
          </w:p>
        </w:tc>
      </w:tr>
      <w:tr>
        <w:trPr>
          <w:cantSplit w:val="0"/>
          <w:trHeight w:val="315" w:hRule="atLeast"/>
          <w:tblHeader w:val="0"/>
        </w:trPr>
        <w:tc>
          <w:tcPr>
            <w:vMerge w:val="continue"/>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dugi" w:cs="Gadugi" w:eastAsia="Gadugi" w:hAnsi="Gadugi"/>
                <w:color w:val="00000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4E">
            <w:pPr>
              <w:spacing w:before="240" w:lineRule="auto"/>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FIRMA</w:t>
            </w:r>
          </w:p>
        </w:tc>
        <w:tc>
          <w:tcPr>
            <w:gridSpan w:val="2"/>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4F">
            <w:pPr>
              <w:spacing w:before="240" w:lineRule="auto"/>
              <w:rPr>
                <w:rFonts w:ascii="Gadugi" w:cs="Gadugi" w:eastAsia="Gadugi" w:hAnsi="Gadugi"/>
                <w:color w:val="000000"/>
              </w:rPr>
            </w:pPr>
            <w:r w:rsidDel="00000000" w:rsidR="00000000" w:rsidRPr="00000000">
              <w:rPr>
                <w:sz w:val="24"/>
                <w:szCs w:val="24"/>
              </w:rPr>
              <w:drawing>
                <wp:inline distB="0" distT="0" distL="0" distR="0">
                  <wp:extent cx="1720479" cy="278718"/>
                  <wp:effectExtent b="0" l="0" r="0" t="0"/>
                  <wp:docPr id="2110191440"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1720479" cy="27871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51">
      <w:pPr>
        <w:rPr>
          <w:rFonts w:ascii="Gadugi" w:cs="Gadugi" w:eastAsia="Gadugi" w:hAnsi="Gadugi"/>
          <w:color w:val="000000"/>
          <w:sz w:val="18"/>
          <w:szCs w:val="18"/>
        </w:rPr>
      </w:pPr>
      <w:r w:rsidDel="00000000" w:rsidR="00000000" w:rsidRPr="00000000">
        <w:rPr>
          <w:rtl w:val="0"/>
        </w:rPr>
      </w:r>
    </w:p>
    <w:p w:rsidR="00000000" w:rsidDel="00000000" w:rsidP="00000000" w:rsidRDefault="00000000" w:rsidRPr="00000000" w14:paraId="00000052">
      <w:pPr>
        <w:pStyle w:val="Heading1"/>
        <w:ind w:firstLine="164"/>
        <w:rPr>
          <w:rFonts w:ascii="Gadugi" w:cs="Gadugi" w:eastAsia="Gadugi" w:hAnsi="Gadugi"/>
          <w:b w:val="1"/>
          <w:color w:val="000000"/>
          <w:sz w:val="22"/>
          <w:szCs w:val="22"/>
          <w:u w:val="none"/>
        </w:rPr>
      </w:pPr>
      <w:bookmarkStart w:colFirst="0" w:colLast="0" w:name="_heading=h.30j0zll" w:id="1"/>
      <w:bookmarkEnd w:id="1"/>
      <w:r w:rsidDel="00000000" w:rsidR="00000000" w:rsidRPr="00000000">
        <w:rPr>
          <w:rFonts w:ascii="Gadugi" w:cs="Gadugi" w:eastAsia="Gadugi" w:hAnsi="Gadugi"/>
          <w:b w:val="1"/>
          <w:color w:val="000000"/>
          <w:sz w:val="22"/>
          <w:szCs w:val="22"/>
          <w:u w:val="none"/>
          <w:rtl w:val="0"/>
        </w:rPr>
        <w:t xml:space="preserve">CONDICIONES GENERALES</w:t>
      </w:r>
    </w:p>
    <w:p w:rsidR="00000000" w:rsidDel="00000000" w:rsidP="00000000" w:rsidRDefault="00000000" w:rsidRPr="00000000" w14:paraId="00000053">
      <w:pPr>
        <w:spacing w:after="0" w:line="240" w:lineRule="auto"/>
        <w:rPr/>
      </w:pPr>
      <w:r w:rsidDel="00000000" w:rsidR="00000000" w:rsidRPr="00000000">
        <w:rPr>
          <w:rtl w:val="0"/>
        </w:rPr>
      </w:r>
    </w:p>
    <w:p w:rsidR="00000000" w:rsidDel="00000000" w:rsidP="00000000" w:rsidRDefault="00000000" w:rsidRPr="00000000" w14:paraId="00000054">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Evitar que un conato de incendio se convierta en una verdadera tragedia es la principal función de los sistemas de protección contra incendios de la Planta Eléctrica. El sistema de protección de incendios está constituido por los sistemas de detección y alarma contra incendios. </w:t>
      </w:r>
    </w:p>
    <w:p w:rsidR="00000000" w:rsidDel="00000000" w:rsidP="00000000" w:rsidRDefault="00000000" w:rsidRPr="00000000" w14:paraId="00000055">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Las características últimas que deben valorar cualquier sistema de detección en su conjunto son la rapidez y la fiabilidad en la detección. De la rapidez dependerá la demora en la puesta en marcha del plan de emergencia y por tanto sus posibilidades de éxito; la fiabilidad es imprescindible para evitar que las falsas alarmas quiten credibilidad y confianza al sistema, lo que </w:t>
      </w:r>
      <w:r w:rsidDel="00000000" w:rsidR="00000000" w:rsidRPr="00000000">
        <w:rPr>
          <w:rFonts w:ascii="Gadugi" w:cs="Gadugi" w:eastAsia="Gadugi" w:hAnsi="Gadugi"/>
          <w:rtl w:val="0"/>
        </w:rPr>
        <w:t xml:space="preserve">desembocará</w:t>
      </w:r>
      <w:r w:rsidDel="00000000" w:rsidR="00000000" w:rsidRPr="00000000">
        <w:rPr>
          <w:rFonts w:ascii="Gadugi" w:cs="Gadugi" w:eastAsia="Gadugi" w:hAnsi="Gadugi"/>
          <w:color w:val="000000"/>
          <w:rtl w:val="0"/>
        </w:rPr>
        <w:t xml:space="preserve"> en una pérdida de rapidez en la puesta en marcha del plan de emergencia.</w:t>
      </w:r>
    </w:p>
    <w:p w:rsidR="00000000" w:rsidDel="00000000" w:rsidP="00000000" w:rsidRDefault="00000000" w:rsidRPr="00000000" w14:paraId="00000056">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La ocurrencia de incendios en subestaciones ha sido históricamente baja, pero los posibles impactos de un incendio pueden ser catastróficos, afectar seriamente el suministro de energía a los consumidores, los ingresos y los bienes de la empresa. Pueden representar también una amenaza para el personal de la subestación y público en general.</w:t>
      </w:r>
    </w:p>
    <w:p w:rsidR="00000000" w:rsidDel="00000000" w:rsidP="00000000" w:rsidRDefault="00000000" w:rsidRPr="00000000" w14:paraId="00000057">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El reconocimiento de las posibles amenazas que podrían ser causantes de un incendio, los riesgos involucrados y las apropiadas medidas para su mitigación son algunas de las consideraciones clave para el diseño y operación de subestaciones.</w:t>
      </w:r>
    </w:p>
    <w:p w:rsidR="00000000" w:rsidDel="00000000" w:rsidP="00000000" w:rsidRDefault="00000000" w:rsidRPr="00000000" w14:paraId="00000058">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Por este motivo uno de los pasos clave en el diseño de nuevas subestaciones es la identificación de las condiciones en las que pueden existir peligros de incendio, para que una vez lograda se puedan incorporar las medidas necesarias para eliminar o reducir esta amenaza.</w:t>
      </w:r>
    </w:p>
    <w:p w:rsidR="00000000" w:rsidDel="00000000" w:rsidP="00000000" w:rsidRDefault="00000000" w:rsidRPr="00000000" w14:paraId="00000059">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Existen varios tipos de medidas que podrían aplicarse, divididas en las categorías de: Seguridad de la Vida, Protección Pasiva contra incendios, Protección Activa y Protección Manual. El cumplimiento de ellas puede disminuir en gran manera el riesgo de ocurrencia de un incendio o puede ayudar a su detección temprana. </w:t>
      </w:r>
    </w:p>
    <w:p w:rsidR="00000000" w:rsidDel="00000000" w:rsidP="00000000" w:rsidRDefault="00000000" w:rsidRPr="00000000" w14:paraId="0000005A">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El máximo aprovechamiento de las recomendaciones mostradas a lo largo del desarrollo de la guía y de las nuevas técnicas y tecnologías existentes nos permitirá obtener instalaciones cada vez más confiables y seguras, en conformidad con el Estándar IEEE 979 y con el Código Eléctrico Americano (National Electrical Code, Año 2008) y las demás normas como se pretende en este trabajo.</w:t>
      </w:r>
    </w:p>
    <w:p w:rsidR="00000000" w:rsidDel="00000000" w:rsidP="00000000" w:rsidRDefault="00000000" w:rsidRPr="00000000" w14:paraId="0000005B">
      <w:pPr>
        <w:jc w:val="both"/>
        <w:rPr>
          <w:rFonts w:ascii="Gadugi" w:cs="Gadugi" w:eastAsia="Gadugi" w:hAnsi="Gadugi"/>
          <w:color w:val="000000"/>
        </w:rPr>
      </w:pPr>
      <w:r w:rsidDel="00000000" w:rsidR="00000000" w:rsidRPr="00000000">
        <w:rPr>
          <w:rtl w:val="0"/>
        </w:rPr>
      </w:r>
    </w:p>
    <w:p w:rsidR="00000000" w:rsidDel="00000000" w:rsidP="00000000" w:rsidRDefault="00000000" w:rsidRPr="00000000" w14:paraId="0000005C">
      <w:pPr>
        <w:pStyle w:val="Heading1"/>
        <w:numPr>
          <w:ilvl w:val="0"/>
          <w:numId w:val="1"/>
        </w:numPr>
        <w:spacing w:after="240" w:lineRule="auto"/>
        <w:ind w:left="524" w:hanging="360"/>
        <w:rPr>
          <w:rFonts w:ascii="Gadugi" w:cs="Gadugi" w:eastAsia="Gadugi" w:hAnsi="Gadugi"/>
          <w:b w:val="1"/>
          <w:color w:val="4472c4"/>
          <w:sz w:val="22"/>
          <w:szCs w:val="22"/>
          <w:u w:val="none"/>
        </w:rPr>
      </w:pPr>
      <w:bookmarkStart w:colFirst="0" w:colLast="0" w:name="_heading=h.1fob9te" w:id="2"/>
      <w:bookmarkEnd w:id="2"/>
      <w:r w:rsidDel="00000000" w:rsidR="00000000" w:rsidRPr="00000000">
        <w:rPr>
          <w:rFonts w:ascii="Gadugi" w:cs="Gadugi" w:eastAsia="Gadugi" w:hAnsi="Gadugi"/>
          <w:b w:val="1"/>
          <w:color w:val="4472c4"/>
          <w:sz w:val="22"/>
          <w:szCs w:val="22"/>
          <w:u w:val="none"/>
          <w:rtl w:val="0"/>
        </w:rPr>
        <w:t xml:space="preserve">SISTEMA DE DETECCIÓN Y ALARMA CONTRA INCENDIOS</w:t>
      </w:r>
    </w:p>
    <w:p w:rsidR="00000000" w:rsidDel="00000000" w:rsidP="00000000" w:rsidRDefault="00000000" w:rsidRPr="00000000" w14:paraId="0000005D">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Los sistemas de detección y alarma contra incendios están catalogados como sistemas de protección pasiva, es decir no juegan un rol para la lucha contra el fuego, pero son fundamentales para prevenir los incendios, evitar su propagación, alertar de manera temprana a los ocupantes y reducir las consecuencias devastadoras de un incendio sobre vidas y propiedades. </w:t>
      </w:r>
    </w:p>
    <w:p w:rsidR="00000000" w:rsidDel="00000000" w:rsidP="00000000" w:rsidRDefault="00000000" w:rsidRPr="00000000" w14:paraId="0000005E">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Cabe mencionar que la guía escrita a continuación direccionará las prácticas que se estiman necesarias para la seguridad de la subestación. Nada contenido en esta guía es obligatorio, el único propósito es brindar orientación presentando una serie de aspectos que deberían considerarse en el diseño de la subestación.</w:t>
      </w:r>
    </w:p>
    <w:p w:rsidR="00000000" w:rsidDel="00000000" w:rsidP="00000000" w:rsidRDefault="00000000" w:rsidRPr="00000000" w14:paraId="0000005F">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Es por esta razón que el Instituto de Ingenieros Eléctricos y Electrónicos (IEEE, por sus siglas en inglés) ha publicado el Estándar IEEE 979, que muestra la amplia experiencia y conocimiento de personas expertas en este campo y en el cual está basado el presente capítulo y trabajo en general.</w:t>
      </w:r>
    </w:p>
    <w:p w:rsidR="00000000" w:rsidDel="00000000" w:rsidP="00000000" w:rsidRDefault="00000000" w:rsidRPr="00000000" w14:paraId="00000060">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El uso de una norma IEEE es totalmente voluntario y no implica que no existan otras formas de obtener los resultados pretendidos a aplicar en la Central eléctrica de Bahía Solano.</w:t>
      </w:r>
    </w:p>
    <w:p w:rsidR="00000000" w:rsidDel="00000000" w:rsidP="00000000" w:rsidRDefault="00000000" w:rsidRPr="00000000" w14:paraId="00000061">
      <w:pPr>
        <w:jc w:val="both"/>
        <w:rPr>
          <w:rFonts w:ascii="Gadugi" w:cs="Gadugi" w:eastAsia="Gadugi" w:hAnsi="Gadugi"/>
          <w:color w:val="000000"/>
        </w:rPr>
      </w:pPr>
      <w:r w:rsidDel="00000000" w:rsidR="00000000" w:rsidRPr="00000000">
        <w:rPr>
          <w:rtl w:val="0"/>
        </w:rPr>
      </w:r>
    </w:p>
    <w:p w:rsidR="00000000" w:rsidDel="00000000" w:rsidP="00000000" w:rsidRDefault="00000000" w:rsidRPr="00000000" w14:paraId="00000062">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Las normas que rigen los sistemas de prevención son:</w:t>
      </w:r>
    </w:p>
    <w:p w:rsidR="00000000" w:rsidDel="00000000" w:rsidP="00000000" w:rsidRDefault="00000000" w:rsidRPr="00000000" w14:paraId="00000063">
      <w:pPr>
        <w:jc w:val="both"/>
        <w:rPr>
          <w:rFonts w:ascii="Gadugi" w:cs="Gadugi" w:eastAsia="Gadugi" w:hAnsi="Gadugi"/>
          <w:color w:val="000000"/>
        </w:rPr>
      </w:pPr>
      <w:r w:rsidDel="00000000" w:rsidR="00000000" w:rsidRPr="00000000">
        <w:rPr>
          <w:rtl w:val="0"/>
        </w:rPr>
      </w:r>
    </w:p>
    <w:p w:rsidR="00000000" w:rsidDel="00000000" w:rsidP="00000000" w:rsidRDefault="00000000" w:rsidRPr="00000000" w14:paraId="0000006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139" w:line="36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NFPA 1. Fire Prevention Code.</w:t>
      </w:r>
    </w:p>
    <w:p w:rsidR="00000000" w:rsidDel="00000000" w:rsidP="00000000" w:rsidRDefault="00000000" w:rsidRPr="00000000" w14:paraId="0000006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139" w:line="36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NFPA 70. National Electric Code</w:t>
      </w:r>
    </w:p>
    <w:p w:rsidR="00000000" w:rsidDel="00000000" w:rsidP="00000000" w:rsidRDefault="00000000" w:rsidRPr="00000000" w14:paraId="0000006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139" w:line="36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NFPA 72. National Fire Alarm Code.</w:t>
      </w:r>
    </w:p>
    <w:p w:rsidR="00000000" w:rsidDel="00000000" w:rsidP="00000000" w:rsidRDefault="00000000" w:rsidRPr="00000000" w14:paraId="00000067">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139" w:line="36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Reglamento colombiano de </w:t>
      </w:r>
      <w:r w:rsidDel="00000000" w:rsidR="00000000" w:rsidRPr="00000000">
        <w:rPr>
          <w:rFonts w:ascii="Gadugi" w:cs="Gadugi" w:eastAsia="Gadugi" w:hAnsi="Gadugi"/>
          <w:sz w:val="24"/>
          <w:szCs w:val="24"/>
          <w:rtl w:val="0"/>
        </w:rPr>
        <w:t xml:space="preserve">construcción</w:t>
      </w: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 sismo resistente NSR-10 (titulo J) </w:t>
      </w:r>
    </w:p>
    <w:p w:rsidR="00000000" w:rsidDel="00000000" w:rsidP="00000000" w:rsidRDefault="00000000" w:rsidRPr="00000000" w14:paraId="00000068">
      <w:pPr>
        <w:rPr>
          <w:rFonts w:ascii="Gadugi" w:cs="Gadugi" w:eastAsia="Gadugi" w:hAnsi="Gadugi"/>
          <w:color w:val="000000"/>
        </w:rPr>
      </w:pPr>
      <w:r w:rsidDel="00000000" w:rsidR="00000000" w:rsidRPr="00000000">
        <w:rPr>
          <w:rtl w:val="0"/>
        </w:rPr>
      </w:r>
    </w:p>
    <w:p w:rsidR="00000000" w:rsidDel="00000000" w:rsidP="00000000" w:rsidRDefault="00000000" w:rsidRPr="00000000" w14:paraId="00000069">
      <w:pPr>
        <w:rPr>
          <w:rFonts w:ascii="Gadugi" w:cs="Gadugi" w:eastAsia="Gadugi" w:hAnsi="Gadugi"/>
          <w:color w:val="000000"/>
        </w:rPr>
      </w:pPr>
      <w:r w:rsidDel="00000000" w:rsidR="00000000" w:rsidRPr="00000000">
        <w:rPr>
          <w:rtl w:val="0"/>
        </w:rPr>
      </w:r>
    </w:p>
    <w:p w:rsidR="00000000" w:rsidDel="00000000" w:rsidP="00000000" w:rsidRDefault="00000000" w:rsidRPr="00000000" w14:paraId="0000006A">
      <w:pPr>
        <w:rPr>
          <w:rFonts w:ascii="Gadugi" w:cs="Gadugi" w:eastAsia="Gadugi" w:hAnsi="Gadugi"/>
          <w:color w:val="000000"/>
        </w:rPr>
      </w:pPr>
      <w:r w:rsidDel="00000000" w:rsidR="00000000" w:rsidRPr="00000000">
        <w:rPr>
          <w:rtl w:val="0"/>
        </w:rPr>
      </w:r>
    </w:p>
    <w:p w:rsidR="00000000" w:rsidDel="00000000" w:rsidP="00000000" w:rsidRDefault="00000000" w:rsidRPr="00000000" w14:paraId="0000006B">
      <w:pPr>
        <w:rPr>
          <w:rFonts w:ascii="Gadugi" w:cs="Gadugi" w:eastAsia="Gadugi" w:hAnsi="Gadugi"/>
          <w:color w:val="000000"/>
        </w:rPr>
      </w:pPr>
      <w:r w:rsidDel="00000000" w:rsidR="00000000" w:rsidRPr="00000000">
        <w:rPr>
          <w:rtl w:val="0"/>
        </w:rPr>
      </w:r>
    </w:p>
    <w:p w:rsidR="00000000" w:rsidDel="00000000" w:rsidP="00000000" w:rsidRDefault="00000000" w:rsidRPr="00000000" w14:paraId="0000006C">
      <w:pPr>
        <w:pStyle w:val="Heading1"/>
        <w:numPr>
          <w:ilvl w:val="1"/>
          <w:numId w:val="1"/>
        </w:numPr>
        <w:spacing w:after="240" w:lineRule="auto"/>
        <w:ind w:left="884" w:hanging="720"/>
        <w:rPr>
          <w:rFonts w:ascii="Gadugi" w:cs="Gadugi" w:eastAsia="Gadugi" w:hAnsi="Gadugi"/>
          <w:b w:val="1"/>
          <w:color w:val="4472c4"/>
          <w:sz w:val="22"/>
          <w:szCs w:val="22"/>
          <w:u w:val="none"/>
        </w:rPr>
      </w:pPr>
      <w:bookmarkStart w:colFirst="0" w:colLast="0" w:name="_heading=h.3znysh7" w:id="3"/>
      <w:bookmarkEnd w:id="3"/>
      <w:r w:rsidDel="00000000" w:rsidR="00000000" w:rsidRPr="00000000">
        <w:rPr>
          <w:rFonts w:ascii="Gadugi" w:cs="Gadugi" w:eastAsia="Gadugi" w:hAnsi="Gadugi"/>
          <w:b w:val="1"/>
          <w:color w:val="4472c4"/>
          <w:sz w:val="22"/>
          <w:szCs w:val="22"/>
          <w:u w:val="none"/>
          <w:rtl w:val="0"/>
        </w:rPr>
        <w:t xml:space="preserve">PANEL DE CONTROL CONTRA INCENDIOS.</w:t>
      </w:r>
    </w:p>
    <w:p w:rsidR="00000000" w:rsidDel="00000000" w:rsidP="00000000" w:rsidRDefault="00000000" w:rsidRPr="00000000" w14:paraId="0000006D">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Un panel de control de alarma de incendio (FACP), o la unidad de control de la alarma de incendio (FACU), es un panel eléctrico que controla un sistema de alarma de incendio. El panel recibe la información de los sensores ambientales diseñados para detectar los cambios asociados al fuego, supervisa su integridad operativa y prevé el control automático del equipo, y la transmisión de la información necesaria y así preparar la instalación para el fuego basado en una secuencia predeterminada.</w:t>
      </w:r>
    </w:p>
    <w:p w:rsidR="00000000" w:rsidDel="00000000" w:rsidP="00000000" w:rsidRDefault="00000000" w:rsidRPr="00000000" w14:paraId="0000006E">
      <w:pPr>
        <w:jc w:val="both"/>
        <w:rPr>
          <w:rFonts w:ascii="Gadugi" w:cs="Gadugi" w:eastAsia="Gadugi" w:hAnsi="Gadugi"/>
          <w:color w:val="000000"/>
        </w:rPr>
      </w:pPr>
      <w:r w:rsidDel="00000000" w:rsidR="00000000" w:rsidRPr="00000000">
        <w:rPr>
          <w:rtl w:val="0"/>
        </w:rPr>
      </w:r>
    </w:p>
    <w:p w:rsidR="00000000" w:rsidDel="00000000" w:rsidP="00000000" w:rsidRDefault="00000000" w:rsidRPr="00000000" w14:paraId="0000006F">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El panel puede también suministrar energía eléctrica para </w:t>
      </w:r>
      <w:r w:rsidDel="00000000" w:rsidR="00000000" w:rsidRPr="00000000">
        <w:rPr>
          <w:rFonts w:ascii="Gadugi" w:cs="Gadugi" w:eastAsia="Gadugi" w:hAnsi="Gadugi"/>
          <w:rtl w:val="0"/>
        </w:rPr>
        <w:t xml:space="preserve">actuar en cualquier</w:t>
      </w:r>
      <w:r w:rsidDel="00000000" w:rsidR="00000000" w:rsidRPr="00000000">
        <w:rPr>
          <w:rFonts w:ascii="Gadugi" w:cs="Gadugi" w:eastAsia="Gadugi" w:hAnsi="Gadugi"/>
          <w:color w:val="000000"/>
          <w:rtl w:val="0"/>
        </w:rPr>
        <w:t xml:space="preserve"> sensor, control, transmisor, o relevo asociado. Hay cuatro tipos básicos de los paneles: los paneles cifrados, los paneles convencionales a usar en la central eléctrica, y sistemas múltiplex, Ubicados en cada uno de los bloques, especificados en los planos hidrosanitarios del presente diseño, RED INCENDIOS-H-12, RED INCENDIOS -H-13, y RED INCENDIOS-H-14.</w:t>
      </w:r>
    </w:p>
    <w:p w:rsidR="00000000" w:rsidDel="00000000" w:rsidP="00000000" w:rsidRDefault="00000000" w:rsidRPr="00000000" w14:paraId="00000070">
      <w:pPr>
        <w:spacing w:after="0" w:line="240" w:lineRule="auto"/>
        <w:rPr/>
      </w:pPr>
      <w:r w:rsidDel="00000000" w:rsidR="00000000" w:rsidRPr="00000000">
        <w:rPr>
          <w:rtl w:val="0"/>
        </w:rPr>
      </w:r>
    </w:p>
    <w:p w:rsidR="00000000" w:rsidDel="00000000" w:rsidP="00000000" w:rsidRDefault="00000000" w:rsidRPr="00000000" w14:paraId="00000071">
      <w:pPr>
        <w:keepNext w:val="1"/>
        <w:spacing w:after="0" w:line="240" w:lineRule="auto"/>
        <w:jc w:val="center"/>
        <w:rPr/>
      </w:pPr>
      <w:r w:rsidDel="00000000" w:rsidR="00000000" w:rsidRPr="00000000">
        <w:rPr/>
        <w:drawing>
          <wp:inline distB="0" distT="0" distL="0" distR="0">
            <wp:extent cx="3460750" cy="3460750"/>
            <wp:effectExtent b="0" l="0" r="0" t="0"/>
            <wp:docPr descr="Resultado de imagen para Panel de control de alarma de incendio" id="2110191442" name="image1.jpg"/>
            <a:graphic>
              <a:graphicData uri="http://schemas.openxmlformats.org/drawingml/2006/picture">
                <pic:pic>
                  <pic:nvPicPr>
                    <pic:cNvPr descr="Resultado de imagen para Panel de control de alarma de incendio" id="0" name="image1.jpg"/>
                    <pic:cNvPicPr preferRelativeResize="0"/>
                  </pic:nvPicPr>
                  <pic:blipFill>
                    <a:blip r:embed="rId15"/>
                    <a:srcRect b="0" l="0" r="0" t="0"/>
                    <a:stretch>
                      <a:fillRect/>
                    </a:stretch>
                  </pic:blipFill>
                  <pic:spPr>
                    <a:xfrm>
                      <a:off x="0" y="0"/>
                      <a:ext cx="3460750" cy="346075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keepNext w:val="1"/>
        <w:spacing w:after="0" w:line="240" w:lineRule="auto"/>
        <w:jc w:val="center"/>
        <w:rPr/>
      </w:pPr>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i w:val="0"/>
          <w:smallCaps w:val="1"/>
          <w:strike w:val="0"/>
          <w:color w:val="000000"/>
          <w:sz w:val="16"/>
          <w:szCs w:val="16"/>
          <w:u w:val="none"/>
          <w:shd w:fill="auto" w:val="clear"/>
          <w:vertAlign w:val="baseline"/>
        </w:rPr>
      </w:pPr>
      <w:bookmarkStart w:colFirst="0" w:colLast="0" w:name="_heading=h.2et92p0" w:id="4"/>
      <w:bookmarkEnd w:id="4"/>
      <w:r w:rsidDel="00000000" w:rsidR="00000000" w:rsidRPr="00000000">
        <w:rPr>
          <w:rFonts w:ascii="Arial" w:cs="Arial" w:eastAsia="Arial" w:hAnsi="Arial"/>
          <w:b w:val="1"/>
          <w:i w:val="0"/>
          <w:smallCaps w:val="1"/>
          <w:strike w:val="0"/>
          <w:color w:val="000000"/>
          <w:sz w:val="16"/>
          <w:szCs w:val="16"/>
          <w:u w:val="none"/>
          <w:shd w:fill="auto" w:val="clear"/>
          <w:vertAlign w:val="baseline"/>
          <w:rtl w:val="0"/>
        </w:rPr>
        <w:t xml:space="preserve">Ilustración 1. Panel de control de alarma de incendio convencional FPD 7024. Fuente: BOSCH</w:t>
      </w:r>
    </w:p>
    <w:p w:rsidR="00000000" w:rsidDel="00000000" w:rsidP="00000000" w:rsidRDefault="00000000" w:rsidRPr="00000000" w14:paraId="00000074">
      <w:pPr>
        <w:pStyle w:val="Heading1"/>
        <w:numPr>
          <w:ilvl w:val="1"/>
          <w:numId w:val="1"/>
        </w:numPr>
        <w:spacing w:after="240" w:lineRule="auto"/>
        <w:ind w:left="884" w:hanging="720"/>
        <w:rPr>
          <w:rFonts w:ascii="Gadugi" w:cs="Gadugi" w:eastAsia="Gadugi" w:hAnsi="Gadugi"/>
          <w:b w:val="1"/>
          <w:color w:val="4472c4"/>
          <w:sz w:val="22"/>
          <w:szCs w:val="22"/>
          <w:u w:val="none"/>
        </w:rPr>
      </w:pPr>
      <w:bookmarkStart w:colFirst="0" w:colLast="0" w:name="_heading=h.tyjcwt" w:id="5"/>
      <w:bookmarkEnd w:id="5"/>
      <w:r w:rsidDel="00000000" w:rsidR="00000000" w:rsidRPr="00000000">
        <w:rPr>
          <w:rFonts w:ascii="Gadugi" w:cs="Gadugi" w:eastAsia="Gadugi" w:hAnsi="Gadugi"/>
          <w:b w:val="1"/>
          <w:color w:val="4472c4"/>
          <w:sz w:val="22"/>
          <w:szCs w:val="22"/>
          <w:u w:val="none"/>
          <w:rtl w:val="0"/>
        </w:rPr>
        <w:t xml:space="preserve">ESTACIÓN MANUAL.</w:t>
      </w:r>
    </w:p>
    <w:p w:rsidR="00000000" w:rsidDel="00000000" w:rsidP="00000000" w:rsidRDefault="00000000" w:rsidRPr="00000000" w14:paraId="00000075">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El pulsador manual de alarma o estación manual es un aparato que está diseñado para ser activado en caso de incendio, apretando un botón o tirando de una palanca. Al ser activado, el aparato informa de inmediato a la central de detección de incendios.</w:t>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Gadugi" w:cs="Gadugi" w:eastAsia="Gadugi" w:hAnsi="Gadugi"/>
          <w:b w:val="0"/>
          <w:i w:val="0"/>
          <w:smallCaps w:val="0"/>
          <w:strike w:val="0"/>
          <w:color w:val="000000"/>
          <w:sz w:val="22"/>
          <w:szCs w:val="22"/>
          <w:u w:val="none"/>
          <w:shd w:fill="auto" w:val="clear"/>
          <w:vertAlign w:val="baseline"/>
        </w:rPr>
      </w:pPr>
      <w:r w:rsidDel="00000000" w:rsidR="00000000" w:rsidRPr="00000000">
        <w:rPr>
          <w:rFonts w:ascii="Gadugi" w:cs="Gadugi" w:eastAsia="Gadugi" w:hAnsi="Gadugi"/>
          <w:b w:val="0"/>
          <w:i w:val="0"/>
          <w:smallCaps w:val="0"/>
          <w:strike w:val="0"/>
          <w:color w:val="000000"/>
          <w:sz w:val="22"/>
          <w:szCs w:val="22"/>
          <w:u w:val="none"/>
          <w:shd w:fill="auto" w:val="clear"/>
          <w:vertAlign w:val="baseline"/>
          <w:rtl w:val="0"/>
        </w:rPr>
        <w:t xml:space="preserve">Se utilizarán estaciones manuales de incendio en cada ruta de salida. Las estaciones manuales estarán ubicadas en sitios de fácil acceso sin obstrucciones. Se instalarán a 1.10 m del piso, máximo 1.37 mts.</w:t>
      </w:r>
    </w:p>
    <w:p w:rsidR="00000000" w:rsidDel="00000000" w:rsidP="00000000" w:rsidRDefault="00000000" w:rsidRPr="00000000" w14:paraId="0000007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39" w:line="36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Las localizaciones de las estaciones de llamada son:</w:t>
      </w:r>
    </w:p>
    <w:p w:rsidR="00000000" w:rsidDel="00000000" w:rsidP="00000000" w:rsidRDefault="00000000" w:rsidRPr="00000000" w14:paraId="00000078">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39" w:line="36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Accesos principales de cada edificación</w:t>
      </w:r>
    </w:p>
    <w:p w:rsidR="00000000" w:rsidDel="00000000" w:rsidP="00000000" w:rsidRDefault="00000000" w:rsidRPr="00000000" w14:paraId="0000007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39" w:line="36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Salida celdas de distribución, cuarto tablero 13,8kV.</w:t>
      </w:r>
    </w:p>
    <w:p w:rsidR="00000000" w:rsidDel="00000000" w:rsidP="00000000" w:rsidRDefault="00000000" w:rsidRPr="00000000" w14:paraId="0000007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39" w:line="36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Salida celdas de generación, cuarto tablero 480V.</w:t>
      </w:r>
    </w:p>
    <w:p w:rsidR="00000000" w:rsidDel="00000000" w:rsidP="00000000" w:rsidRDefault="00000000" w:rsidRPr="00000000" w14:paraId="0000007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39" w:line="36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Salidas de emergencia de las edificaciones.</w:t>
      </w:r>
    </w:p>
    <w:p w:rsidR="00000000" w:rsidDel="00000000" w:rsidP="00000000" w:rsidRDefault="00000000" w:rsidRPr="00000000" w14:paraId="0000007C">
      <w:pPr>
        <w:jc w:val="both"/>
        <w:rPr>
          <w:rFonts w:ascii="Gadugi" w:cs="Gadugi" w:eastAsia="Gadugi" w:hAnsi="Gadugi"/>
          <w:color w:val="000000"/>
        </w:rPr>
      </w:pPr>
      <w:r w:rsidDel="00000000" w:rsidR="00000000" w:rsidRPr="00000000">
        <w:rPr>
          <w:rtl w:val="0"/>
        </w:rPr>
      </w:r>
    </w:p>
    <w:p w:rsidR="00000000" w:rsidDel="00000000" w:rsidP="00000000" w:rsidRDefault="00000000" w:rsidRPr="00000000" w14:paraId="0000007D">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Estas salidas se especifican en los planos RED INCENDIOS-H-12, RED INCENDIOS-H-13, y RED INCENDIOS-H-14.</w:t>
      </w:r>
    </w:p>
    <w:p w:rsidR="00000000" w:rsidDel="00000000" w:rsidP="00000000" w:rsidRDefault="00000000" w:rsidRPr="00000000" w14:paraId="0000007E">
      <w:pPr>
        <w:spacing w:after="0" w:line="240" w:lineRule="auto"/>
        <w:rPr/>
      </w:pPr>
      <w:r w:rsidDel="00000000" w:rsidR="00000000" w:rsidRPr="00000000">
        <w:rPr>
          <w:rtl w:val="0"/>
        </w:rPr>
      </w:r>
    </w:p>
    <w:p w:rsidR="00000000" w:rsidDel="00000000" w:rsidP="00000000" w:rsidRDefault="00000000" w:rsidRPr="00000000" w14:paraId="0000007F">
      <w:pPr>
        <w:spacing w:after="0" w:line="240" w:lineRule="auto"/>
        <w:jc w:val="center"/>
        <w:rPr>
          <w:b w:val="1"/>
          <w:color w:val="2f5496"/>
          <w:sz w:val="28"/>
          <w:szCs w:val="28"/>
        </w:rPr>
      </w:pPr>
      <w:r w:rsidDel="00000000" w:rsidR="00000000" w:rsidRPr="00000000">
        <w:rPr/>
        <w:drawing>
          <wp:inline distB="0" distT="0" distL="0" distR="0">
            <wp:extent cx="2560050" cy="2423765"/>
            <wp:effectExtent b="0" l="0" r="0" t="0"/>
            <wp:docPr id="2110191441"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2560050" cy="2423765"/>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i w:val="0"/>
          <w:smallCaps w:val="1"/>
          <w:strike w:val="0"/>
          <w:color w:val="000000"/>
          <w:sz w:val="16"/>
          <w:szCs w:val="16"/>
          <w:u w:val="none"/>
          <w:shd w:fill="auto" w:val="clear"/>
          <w:vertAlign w:val="baseline"/>
        </w:rPr>
      </w:pPr>
      <w:bookmarkStart w:colFirst="0" w:colLast="0" w:name="_heading=h.3dy6vkm" w:id="6"/>
      <w:bookmarkEnd w:id="6"/>
      <w:r w:rsidDel="00000000" w:rsidR="00000000" w:rsidRPr="00000000">
        <w:rPr>
          <w:rFonts w:ascii="Arial" w:cs="Arial" w:eastAsia="Arial" w:hAnsi="Arial"/>
          <w:b w:val="1"/>
          <w:i w:val="0"/>
          <w:smallCaps w:val="1"/>
          <w:strike w:val="0"/>
          <w:color w:val="000000"/>
          <w:sz w:val="16"/>
          <w:szCs w:val="16"/>
          <w:u w:val="none"/>
          <w:shd w:fill="auto" w:val="clear"/>
          <w:vertAlign w:val="baseline"/>
          <w:rtl w:val="0"/>
        </w:rPr>
        <w:t xml:space="preserve">Ilustración 2. Estación Manual Sistema de Seguridad Detección de Incendios Central. Fuente: BOSCH</w:t>
      </w:r>
    </w:p>
    <w:p w:rsidR="00000000" w:rsidDel="00000000" w:rsidP="00000000" w:rsidRDefault="00000000" w:rsidRPr="00000000" w14:paraId="00000081">
      <w:pPr>
        <w:pStyle w:val="Heading1"/>
        <w:numPr>
          <w:ilvl w:val="1"/>
          <w:numId w:val="1"/>
        </w:numPr>
        <w:spacing w:after="240" w:lineRule="auto"/>
        <w:ind w:left="884" w:hanging="720"/>
        <w:rPr>
          <w:rFonts w:ascii="Gadugi" w:cs="Gadugi" w:eastAsia="Gadugi" w:hAnsi="Gadugi"/>
          <w:b w:val="1"/>
          <w:color w:val="4472c4"/>
          <w:sz w:val="22"/>
          <w:szCs w:val="22"/>
          <w:u w:val="none"/>
        </w:rPr>
      </w:pPr>
      <w:bookmarkStart w:colFirst="0" w:colLast="0" w:name="_heading=h.1t3h5sf" w:id="7"/>
      <w:bookmarkEnd w:id="7"/>
      <w:r w:rsidDel="00000000" w:rsidR="00000000" w:rsidRPr="00000000">
        <w:rPr>
          <w:rFonts w:ascii="Gadugi" w:cs="Gadugi" w:eastAsia="Gadugi" w:hAnsi="Gadugi"/>
          <w:b w:val="1"/>
          <w:color w:val="4472c4"/>
          <w:sz w:val="22"/>
          <w:szCs w:val="22"/>
          <w:u w:val="none"/>
          <w:rtl w:val="0"/>
        </w:rPr>
        <w:t xml:space="preserve">SENSOR DE HUMO.</w:t>
      </w:r>
    </w:p>
    <w:p w:rsidR="00000000" w:rsidDel="00000000" w:rsidP="00000000" w:rsidRDefault="00000000" w:rsidRPr="00000000" w14:paraId="00000082">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El detector de humo por ionización de tecnología dual detecta variaciones en la corriente de iones debida a la presencia del humo y temperatura. Los incendios producen iones, pero es difícil que las partículas permanezcan ionizadas hasta donde se encuentra un detector. </w:t>
      </w:r>
    </w:p>
    <w:p w:rsidR="00000000" w:rsidDel="00000000" w:rsidP="00000000" w:rsidRDefault="00000000" w:rsidRPr="00000000" w14:paraId="00000083">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Por lo tanto, el aire se ioniza dentro del detector en lo que se denomina "cámara de ionización". El área habitual cubierta por un sensor de humo es un radio de 21 pies (6.4metros), pero la cobertura real de un sensor en áreas regulares es 9.1 m, la ubicación de los sensores se encuentra especificada en los planos RED INCENDIOS-H-12, RED INCENDIOS-H-13, y RED INCENDIOS-H-14.</w:t>
      </w:r>
    </w:p>
    <w:p w:rsidR="00000000" w:rsidDel="00000000" w:rsidP="00000000" w:rsidRDefault="00000000" w:rsidRPr="00000000" w14:paraId="00000084">
      <w:pPr>
        <w:spacing w:after="0" w:line="240" w:lineRule="auto"/>
        <w:rPr/>
      </w:pPr>
      <w:r w:rsidDel="00000000" w:rsidR="00000000" w:rsidRPr="00000000">
        <w:rPr>
          <w:rtl w:val="0"/>
        </w:rPr>
      </w:r>
    </w:p>
    <w:p w:rsidR="00000000" w:rsidDel="00000000" w:rsidP="00000000" w:rsidRDefault="00000000" w:rsidRPr="00000000" w14:paraId="00000085">
      <w:pPr>
        <w:spacing w:after="0" w:line="240" w:lineRule="auto"/>
        <w:jc w:val="center"/>
        <w:rPr/>
      </w:pPr>
      <w:r w:rsidDel="00000000" w:rsidR="00000000" w:rsidRPr="00000000">
        <w:rPr/>
        <w:drawing>
          <wp:inline distB="0" distT="0" distL="0" distR="0">
            <wp:extent cx="2285054" cy="1875791"/>
            <wp:effectExtent b="0" l="0" r="0" t="0"/>
            <wp:docPr id="2110191444" name="image2.png"/>
            <a:graphic>
              <a:graphicData uri="http://schemas.openxmlformats.org/drawingml/2006/picture">
                <pic:pic>
                  <pic:nvPicPr>
                    <pic:cNvPr id="0" name="image2.png"/>
                    <pic:cNvPicPr preferRelativeResize="0"/>
                  </pic:nvPicPr>
                  <pic:blipFill>
                    <a:blip r:embed="rId17"/>
                    <a:srcRect b="0" l="0" r="0" t="0"/>
                    <a:stretch>
                      <a:fillRect/>
                    </a:stretch>
                  </pic:blipFill>
                  <pic:spPr>
                    <a:xfrm>
                      <a:off x="0" y="0"/>
                      <a:ext cx="2285054" cy="1875791"/>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center"/>
        <w:rPr>
          <w:rFonts w:ascii="Arial" w:cs="Arial" w:eastAsia="Arial" w:hAnsi="Arial"/>
          <w:b w:val="1"/>
          <w:i w:val="0"/>
          <w:smallCaps w:val="1"/>
          <w:strike w:val="0"/>
          <w:color w:val="000000"/>
          <w:sz w:val="16"/>
          <w:szCs w:val="16"/>
          <w:u w:val="none"/>
          <w:shd w:fill="auto" w:val="clear"/>
          <w:vertAlign w:val="baseline"/>
        </w:rPr>
      </w:pPr>
      <w:bookmarkStart w:colFirst="0" w:colLast="0" w:name="_heading=h.4d34og8" w:id="8"/>
      <w:bookmarkEnd w:id="8"/>
      <w:r w:rsidDel="00000000" w:rsidR="00000000" w:rsidRPr="00000000">
        <w:rPr>
          <w:rFonts w:ascii="Arial" w:cs="Arial" w:eastAsia="Arial" w:hAnsi="Arial"/>
          <w:b w:val="1"/>
          <w:i w:val="0"/>
          <w:smallCaps w:val="1"/>
          <w:strike w:val="0"/>
          <w:color w:val="000000"/>
          <w:sz w:val="16"/>
          <w:szCs w:val="16"/>
          <w:u w:val="none"/>
          <w:shd w:fill="auto" w:val="clear"/>
          <w:vertAlign w:val="baseline"/>
          <w:rtl w:val="0"/>
        </w:rPr>
        <w:t xml:space="preserve">Ilustración 3. Sensor de Humo Tecnología Dual. Fuente: BOSCH</w:t>
      </w:r>
    </w:p>
    <w:p w:rsidR="00000000" w:rsidDel="00000000" w:rsidP="00000000" w:rsidRDefault="00000000" w:rsidRPr="00000000" w14:paraId="00000087">
      <w:pPr>
        <w:pStyle w:val="Heading1"/>
        <w:numPr>
          <w:ilvl w:val="1"/>
          <w:numId w:val="1"/>
        </w:numPr>
        <w:spacing w:after="240" w:lineRule="auto"/>
        <w:ind w:left="884" w:hanging="720"/>
        <w:rPr>
          <w:rFonts w:ascii="Gadugi" w:cs="Gadugi" w:eastAsia="Gadugi" w:hAnsi="Gadugi"/>
          <w:b w:val="1"/>
          <w:color w:val="4472c4"/>
          <w:sz w:val="22"/>
          <w:szCs w:val="22"/>
          <w:u w:val="none"/>
        </w:rPr>
      </w:pPr>
      <w:bookmarkStart w:colFirst="0" w:colLast="0" w:name="_heading=h.2s8eyo1" w:id="9"/>
      <w:bookmarkEnd w:id="9"/>
      <w:r w:rsidDel="00000000" w:rsidR="00000000" w:rsidRPr="00000000">
        <w:rPr>
          <w:rFonts w:ascii="Gadugi" w:cs="Gadugi" w:eastAsia="Gadugi" w:hAnsi="Gadugi"/>
          <w:b w:val="1"/>
          <w:color w:val="4472c4"/>
          <w:sz w:val="22"/>
          <w:szCs w:val="22"/>
          <w:u w:val="none"/>
          <w:rtl w:val="0"/>
        </w:rPr>
        <w:t xml:space="preserve">LUZ ESTROBOSCÓPICA CON SIRENA.</w:t>
      </w:r>
    </w:p>
    <w:p w:rsidR="00000000" w:rsidDel="00000000" w:rsidP="00000000" w:rsidRDefault="00000000" w:rsidRPr="00000000" w14:paraId="00000088">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La luz estroboscópica está prevista para interconectar con detectores de humo, calor o monóxido de carbono en funcionamiento. No tiene medios de detección propios. No funciona sin alimentación de CA. Su funcionamiento está diseñado especialmente para alertar a las personas con problemas de audición según lo especifican las normas NFPA 72 y Underwriters Laboratories (UL 1971) y la norma ANSI 117.1.</w:t>
      </w:r>
    </w:p>
    <w:p w:rsidR="00000000" w:rsidDel="00000000" w:rsidP="00000000" w:rsidRDefault="00000000" w:rsidRPr="00000000" w14:paraId="00000089">
      <w:pPr>
        <w:jc w:val="both"/>
        <w:rPr>
          <w:rFonts w:ascii="Gadugi" w:cs="Gadugi" w:eastAsia="Gadugi" w:hAnsi="Gadugi"/>
          <w:color w:val="000000"/>
        </w:rPr>
      </w:pPr>
      <w:r w:rsidDel="00000000" w:rsidR="00000000" w:rsidRPr="00000000">
        <w:rPr>
          <w:rtl w:val="0"/>
        </w:rPr>
      </w:r>
    </w:p>
    <w:p w:rsidR="00000000" w:rsidDel="00000000" w:rsidP="00000000" w:rsidRDefault="00000000" w:rsidRPr="00000000" w14:paraId="0000008A">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Cuando la altura del techo lo permita, la parte superior de aparatos sobre los muros debe estar a una altura de no menos de 90 pulgadas (2.3mts) y no superior a 2.4mts por encima de la superficie acabada del piso y no menos de 6 pulgadas (152mm) por debajo del nivel del acabado del techo, la ubicación de la luz estroboscópica se encuentra especificada en los planos RED INCENDIOS-H-12, RED INCENDIOS-H-13, y RED INCENDIOS-H-14.</w:t>
      </w:r>
    </w:p>
    <w:p w:rsidR="00000000" w:rsidDel="00000000" w:rsidP="00000000" w:rsidRDefault="00000000" w:rsidRPr="00000000" w14:paraId="0000008B">
      <w:pPr>
        <w:spacing w:after="0" w:line="240" w:lineRule="auto"/>
        <w:rPr/>
      </w:pPr>
      <w:r w:rsidDel="00000000" w:rsidR="00000000" w:rsidRPr="00000000">
        <w:rPr>
          <w:rtl w:val="0"/>
        </w:rPr>
      </w:r>
    </w:p>
    <w:p w:rsidR="00000000" w:rsidDel="00000000" w:rsidP="00000000" w:rsidRDefault="00000000" w:rsidRPr="00000000" w14:paraId="0000008C">
      <w:pPr>
        <w:spacing w:after="0" w:line="240" w:lineRule="auto"/>
        <w:rPr/>
      </w:pPr>
      <w:r w:rsidDel="00000000" w:rsidR="00000000" w:rsidRPr="00000000">
        <w:rPr>
          <w:rtl w:val="0"/>
        </w:rPr>
      </w:r>
    </w:p>
    <w:p w:rsidR="00000000" w:rsidDel="00000000" w:rsidP="00000000" w:rsidRDefault="00000000" w:rsidRPr="00000000" w14:paraId="0000008D">
      <w:pPr>
        <w:spacing w:after="0" w:line="240" w:lineRule="auto"/>
        <w:jc w:val="center"/>
        <w:rPr/>
      </w:pPr>
      <w:r w:rsidDel="00000000" w:rsidR="00000000" w:rsidRPr="00000000">
        <w:rPr/>
        <w:drawing>
          <wp:inline distB="0" distT="0" distL="0" distR="0">
            <wp:extent cx="1515448" cy="1818537"/>
            <wp:effectExtent b="0" l="0" r="0" t="0"/>
            <wp:docPr id="2110191443"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1515448" cy="1818537"/>
                    </a:xfrm>
                    <a:prstGeom prst="rect"/>
                    <a:ln/>
                  </pic:spPr>
                </pic:pic>
              </a:graphicData>
            </a:graphic>
          </wp:inline>
        </w:drawing>
      </w: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center"/>
        <w:rPr>
          <w:rFonts w:ascii="Arial" w:cs="Arial" w:eastAsia="Arial" w:hAnsi="Arial"/>
          <w:b w:val="1"/>
          <w:i w:val="0"/>
          <w:smallCaps w:val="1"/>
          <w:strike w:val="0"/>
          <w:color w:val="000000"/>
          <w:sz w:val="16"/>
          <w:szCs w:val="16"/>
          <w:u w:val="none"/>
          <w:shd w:fill="auto" w:val="clear"/>
          <w:vertAlign w:val="baseline"/>
        </w:rPr>
      </w:pPr>
      <w:bookmarkStart w:colFirst="0" w:colLast="0" w:name="_heading=h.17dp8vu" w:id="10"/>
      <w:bookmarkEnd w:id="10"/>
      <w:r w:rsidDel="00000000" w:rsidR="00000000" w:rsidRPr="00000000">
        <w:rPr>
          <w:rFonts w:ascii="Arial" w:cs="Arial" w:eastAsia="Arial" w:hAnsi="Arial"/>
          <w:b w:val="1"/>
          <w:i w:val="0"/>
          <w:smallCaps w:val="1"/>
          <w:strike w:val="0"/>
          <w:color w:val="000000"/>
          <w:sz w:val="16"/>
          <w:szCs w:val="16"/>
          <w:u w:val="none"/>
          <w:shd w:fill="auto" w:val="clear"/>
          <w:vertAlign w:val="baseline"/>
          <w:rtl w:val="0"/>
        </w:rPr>
        <w:t xml:space="preserve">Ilustración 4. Luz Estroboscópica con Sirena RBM109010. Fuente: BOSCH</w:t>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pStyle w:val="Heading1"/>
        <w:numPr>
          <w:ilvl w:val="1"/>
          <w:numId w:val="1"/>
        </w:numPr>
        <w:spacing w:after="240" w:lineRule="auto"/>
        <w:ind w:left="884" w:hanging="720"/>
        <w:rPr>
          <w:rFonts w:ascii="Gadugi" w:cs="Gadugi" w:eastAsia="Gadugi" w:hAnsi="Gadugi"/>
          <w:b w:val="1"/>
          <w:color w:val="4472c4"/>
          <w:sz w:val="22"/>
          <w:szCs w:val="22"/>
          <w:u w:val="none"/>
        </w:rPr>
      </w:pPr>
      <w:bookmarkStart w:colFirst="0" w:colLast="0" w:name="_heading=h.3rdcrjn" w:id="11"/>
      <w:bookmarkEnd w:id="11"/>
      <w:r w:rsidDel="00000000" w:rsidR="00000000" w:rsidRPr="00000000">
        <w:rPr>
          <w:rFonts w:ascii="Gadugi" w:cs="Gadugi" w:eastAsia="Gadugi" w:hAnsi="Gadugi"/>
          <w:b w:val="1"/>
          <w:color w:val="4472c4"/>
          <w:sz w:val="22"/>
          <w:szCs w:val="22"/>
          <w:u w:val="none"/>
          <w:rtl w:val="0"/>
        </w:rPr>
        <w:t xml:space="preserve">CABLE DE INCENDIO.</w:t>
      </w:r>
    </w:p>
    <w:p w:rsidR="00000000" w:rsidDel="00000000" w:rsidP="00000000" w:rsidRDefault="00000000" w:rsidRPr="00000000" w14:paraId="00000091">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Los conductores instalados ya sea en bandejas, debajo del piso (piso flotante), o en zanjas en el piso, pueden propagar un incendio de un área a otra, o de una parte del equipo a otra. Por lo tanto se sugiere tomar las siguientes precauciones:</w:t>
      </w:r>
    </w:p>
    <w:p w:rsidR="00000000" w:rsidDel="00000000" w:rsidP="00000000" w:rsidRDefault="00000000" w:rsidRPr="00000000" w14:paraId="00000092">
      <w:pPr>
        <w:rPr>
          <w:sz w:val="31"/>
          <w:szCs w:val="31"/>
        </w:rPr>
      </w:pPr>
      <w:r w:rsidDel="00000000" w:rsidR="00000000" w:rsidRPr="00000000">
        <w:rPr>
          <w:rtl w:val="0"/>
        </w:rPr>
      </w:r>
    </w:p>
    <w:p w:rsidR="00000000" w:rsidDel="00000000" w:rsidP="00000000" w:rsidRDefault="00000000" w:rsidRPr="00000000" w14:paraId="00000093">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Las cubiertas removibles para las zanjas deberán estar hechas de metal o de material ignífugo.</w:t>
      </w:r>
    </w:p>
    <w:p w:rsidR="00000000" w:rsidDel="00000000" w:rsidP="00000000" w:rsidRDefault="00000000" w:rsidRPr="00000000" w14:paraId="00000094">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Si es piso flotante, se deberá considerar el uso de un Sistema de Protección contra incendios debajo del piso.</w:t>
      </w:r>
    </w:p>
    <w:p w:rsidR="00000000" w:rsidDel="00000000" w:rsidP="00000000" w:rsidRDefault="00000000" w:rsidRPr="00000000" w14:paraId="00000095">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Cuando los conductores son instalados ya sea en bandejas cubiertas, bajo pisos flotantes o en zanjas dentro del piso se deberá instalar cortafuegos. Mismos que deberán recibir reparación y mantenimiento para corregir el daño que puede ocurrir cuando los conductores son removidos o instalados.</w:t>
      </w:r>
    </w:p>
    <w:p w:rsidR="00000000" w:rsidDel="00000000" w:rsidP="00000000" w:rsidRDefault="00000000" w:rsidRPr="00000000" w14:paraId="00000096">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Los conductores utilizados en las casas de control de la subestación deben estar hechos de un material que no propague con facilidad el fuego.</w:t>
      </w:r>
    </w:p>
    <w:p w:rsidR="00000000" w:rsidDel="00000000" w:rsidP="00000000" w:rsidRDefault="00000000" w:rsidRPr="00000000" w14:paraId="00000097">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Se debe añadir una capa o cubierta protectora contra incendios, o una protección con rociadores para cualquier instalación de conductores que no cumpla el requerimiento de estar hecho de un material ignífugo.</w:t>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pStyle w:val="Heading1"/>
        <w:numPr>
          <w:ilvl w:val="0"/>
          <w:numId w:val="1"/>
        </w:numPr>
        <w:spacing w:after="240" w:lineRule="auto"/>
        <w:ind w:left="524" w:hanging="360"/>
        <w:rPr>
          <w:rFonts w:ascii="Gadugi" w:cs="Gadugi" w:eastAsia="Gadugi" w:hAnsi="Gadugi"/>
          <w:b w:val="1"/>
          <w:color w:val="4472c4"/>
          <w:sz w:val="22"/>
          <w:szCs w:val="22"/>
          <w:u w:val="none"/>
        </w:rPr>
      </w:pPr>
      <w:bookmarkStart w:colFirst="0" w:colLast="0" w:name="_heading=h.26in1rg" w:id="12"/>
      <w:bookmarkEnd w:id="12"/>
      <w:r w:rsidDel="00000000" w:rsidR="00000000" w:rsidRPr="00000000">
        <w:rPr>
          <w:rFonts w:ascii="Gadugi" w:cs="Gadugi" w:eastAsia="Gadugi" w:hAnsi="Gadugi"/>
          <w:b w:val="1"/>
          <w:color w:val="4472c4"/>
          <w:sz w:val="22"/>
          <w:szCs w:val="22"/>
          <w:u w:val="none"/>
          <w:rtl w:val="0"/>
        </w:rPr>
        <w:t xml:space="preserve">Características del cable</w:t>
      </w:r>
    </w:p>
    <w:p w:rsidR="00000000" w:rsidDel="00000000" w:rsidP="00000000" w:rsidRDefault="00000000" w:rsidRPr="00000000" w14:paraId="0000009B">
      <w:pPr>
        <w:jc w:val="both"/>
        <w:rPr>
          <w:rFonts w:ascii="Gadugi" w:cs="Gadugi" w:eastAsia="Gadugi" w:hAnsi="Gadugi"/>
          <w:color w:val="000000"/>
        </w:rPr>
      </w:pPr>
      <w:r w:rsidDel="00000000" w:rsidR="00000000" w:rsidRPr="00000000">
        <w:rPr>
          <w:rFonts w:ascii="Gadugi" w:cs="Gadugi" w:eastAsia="Gadugi" w:hAnsi="Gadugi"/>
          <w:color w:val="000000"/>
          <w:rtl w:val="0"/>
        </w:rPr>
        <w:t xml:space="preserve">Los cables para sistemas de alarma contra incendio son aislados en PVC y de alta resistencia a la llama, siendo un conductor ideal para este tipo de circuitos.</w:t>
      </w:r>
    </w:p>
    <w:p w:rsidR="00000000" w:rsidDel="00000000" w:rsidP="00000000" w:rsidRDefault="00000000" w:rsidRPr="00000000" w14:paraId="0000009C">
      <w:pPr>
        <w:spacing w:after="0" w:line="240" w:lineRule="auto"/>
        <w:rPr/>
      </w:pPr>
      <w:r w:rsidDel="00000000" w:rsidR="00000000" w:rsidRPr="00000000">
        <w:rPr>
          <w:rtl w:val="0"/>
        </w:rPr>
      </w:r>
    </w:p>
    <w:p w:rsidR="00000000" w:rsidDel="00000000" w:rsidP="00000000" w:rsidRDefault="00000000" w:rsidRPr="00000000" w14:paraId="0000009D">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Cable de incendio 2x18 awg fpl 305 m</w:t>
      </w:r>
    </w:p>
    <w:p w:rsidR="00000000" w:rsidDel="00000000" w:rsidP="00000000" w:rsidRDefault="00000000" w:rsidRPr="00000000" w14:paraId="0000009E">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Conductor: 18 AWG barra de cobre solido</w:t>
      </w:r>
    </w:p>
    <w:p w:rsidR="00000000" w:rsidDel="00000000" w:rsidP="00000000" w:rsidRDefault="00000000" w:rsidRPr="00000000" w14:paraId="0000009F">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Certificación: UL Estándar 1424 &amp; 444</w:t>
      </w:r>
    </w:p>
    <w:p w:rsidR="00000000" w:rsidDel="00000000" w:rsidP="00000000" w:rsidRDefault="00000000" w:rsidRPr="00000000" w14:paraId="000000A0">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NEC Articulo 760 &amp; 800</w:t>
      </w:r>
    </w:p>
    <w:p w:rsidR="00000000" w:rsidDel="00000000" w:rsidP="00000000" w:rsidRDefault="00000000" w:rsidRPr="00000000" w14:paraId="000000A1">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Aplicación: Alarma Incendio &amp; Comunicaciones</w:t>
      </w:r>
    </w:p>
    <w:p w:rsidR="00000000" w:rsidDel="00000000" w:rsidP="00000000" w:rsidRDefault="00000000" w:rsidRPr="00000000" w14:paraId="000000A2">
      <w:pPr>
        <w:spacing w:after="0" w:line="240" w:lineRule="auto"/>
        <w:rPr/>
      </w:pPr>
      <w:r w:rsidDel="00000000" w:rsidR="00000000" w:rsidRPr="00000000">
        <w:rPr>
          <w:rtl w:val="0"/>
        </w:rPr>
      </w:r>
    </w:p>
    <w:p w:rsidR="00000000" w:rsidDel="00000000" w:rsidP="00000000" w:rsidRDefault="00000000" w:rsidRPr="00000000" w14:paraId="000000A3">
      <w:pPr>
        <w:spacing w:after="0" w:line="240" w:lineRule="auto"/>
        <w:jc w:val="center"/>
        <w:rPr/>
      </w:pPr>
      <w:r w:rsidDel="00000000" w:rsidR="00000000" w:rsidRPr="00000000">
        <w:rPr/>
        <w:drawing>
          <wp:inline distB="0" distT="0" distL="0" distR="0">
            <wp:extent cx="1639711" cy="1597449"/>
            <wp:effectExtent b="0" l="0" r="0" t="0"/>
            <wp:docPr id="2110191447"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1639711" cy="1597449"/>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after="0" w:line="240" w:lineRule="auto"/>
        <w:jc w:val="center"/>
        <w:rPr/>
      </w:pPr>
      <w:r w:rsidDel="00000000" w:rsidR="00000000" w:rsidRPr="00000000">
        <w:rPr>
          <w:rtl w:val="0"/>
        </w:rPr>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i w:val="0"/>
          <w:smallCaps w:val="1"/>
          <w:strike w:val="0"/>
          <w:color w:val="000000"/>
          <w:sz w:val="16"/>
          <w:szCs w:val="16"/>
          <w:u w:val="none"/>
          <w:shd w:fill="auto" w:val="clear"/>
          <w:vertAlign w:val="baseline"/>
        </w:rPr>
      </w:pPr>
      <w:bookmarkStart w:colFirst="0" w:colLast="0" w:name="_heading=h.lnxbz9" w:id="13"/>
      <w:bookmarkEnd w:id="13"/>
      <w:r w:rsidDel="00000000" w:rsidR="00000000" w:rsidRPr="00000000">
        <w:rPr>
          <w:rFonts w:ascii="Arial" w:cs="Arial" w:eastAsia="Arial" w:hAnsi="Arial"/>
          <w:b w:val="1"/>
          <w:i w:val="0"/>
          <w:smallCaps w:val="1"/>
          <w:strike w:val="0"/>
          <w:color w:val="000000"/>
          <w:sz w:val="16"/>
          <w:szCs w:val="16"/>
          <w:u w:val="none"/>
          <w:shd w:fill="auto" w:val="clear"/>
          <w:vertAlign w:val="baseline"/>
          <w:rtl w:val="0"/>
        </w:rPr>
        <w:t xml:space="preserve">Ilustración 5. Cable de Incendio. Fuente: Frisar Servicios &amp; Soluciones de Seguridad. Fuente: BOSCH</w:t>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pStyle w:val="Heading1"/>
        <w:numPr>
          <w:ilvl w:val="0"/>
          <w:numId w:val="1"/>
        </w:numPr>
        <w:spacing w:after="240" w:lineRule="auto"/>
        <w:ind w:left="524" w:hanging="360"/>
        <w:rPr>
          <w:rFonts w:ascii="Gadugi" w:cs="Gadugi" w:eastAsia="Gadugi" w:hAnsi="Gadugi"/>
          <w:b w:val="1"/>
          <w:color w:val="4472c4"/>
          <w:sz w:val="22"/>
          <w:szCs w:val="22"/>
          <w:u w:val="none"/>
        </w:rPr>
      </w:pPr>
      <w:bookmarkStart w:colFirst="0" w:colLast="0" w:name="_heading=h.35nkun2" w:id="14"/>
      <w:bookmarkEnd w:id="14"/>
      <w:r w:rsidDel="00000000" w:rsidR="00000000" w:rsidRPr="00000000">
        <w:rPr>
          <w:rFonts w:ascii="Gadugi" w:cs="Gadugi" w:eastAsia="Gadugi" w:hAnsi="Gadugi"/>
          <w:b w:val="1"/>
          <w:color w:val="4472c4"/>
          <w:sz w:val="22"/>
          <w:szCs w:val="22"/>
          <w:u w:val="none"/>
          <w:rtl w:val="0"/>
        </w:rPr>
        <w:t xml:space="preserve">EXTINTORES.</w:t>
      </w:r>
    </w:p>
    <w:p w:rsidR="00000000" w:rsidDel="00000000" w:rsidP="00000000" w:rsidRDefault="00000000" w:rsidRPr="00000000" w14:paraId="000000A8">
      <w:pPr>
        <w:spacing w:after="0" w:line="240" w:lineRule="auto"/>
        <w:rPr>
          <w:rFonts w:ascii="Gadugi" w:cs="Gadugi" w:eastAsia="Gadugi" w:hAnsi="Gadugi"/>
          <w:color w:val="000000"/>
        </w:rPr>
      </w:pPr>
      <w:r w:rsidDel="00000000" w:rsidR="00000000" w:rsidRPr="00000000">
        <w:rPr>
          <w:rFonts w:ascii="Gadugi" w:cs="Gadugi" w:eastAsia="Gadugi" w:hAnsi="Gadugi"/>
          <w:color w:val="000000"/>
          <w:rtl w:val="0"/>
        </w:rPr>
        <w:t xml:space="preserve">Los extintores son elementos portátiles destinados a la lucha contra fuegos incipientes, o principios de incendios, los cuales pueden ser dominados y extinguidos en forma breve. La ubicación de los extintores se encuentra en el plano 1.HYS BAHIA SOLANO-H-11, en el plano de la planta general de la red contra incendios</w:t>
      </w:r>
    </w:p>
    <w:p w:rsidR="00000000" w:rsidDel="00000000" w:rsidP="00000000" w:rsidRDefault="00000000" w:rsidRPr="00000000" w14:paraId="000000A9">
      <w:pPr>
        <w:spacing w:after="0" w:line="240" w:lineRule="auto"/>
        <w:rPr/>
      </w:pPr>
      <w:r w:rsidDel="00000000" w:rsidR="00000000" w:rsidRPr="00000000">
        <w:rPr>
          <w:rtl w:val="0"/>
        </w:rPr>
      </w:r>
    </w:p>
    <w:p w:rsidR="00000000" w:rsidDel="00000000" w:rsidP="00000000" w:rsidRDefault="00000000" w:rsidRPr="00000000" w14:paraId="000000AA">
      <w:pPr>
        <w:spacing w:after="0" w:line="240" w:lineRule="auto"/>
        <w:rPr/>
      </w:pPr>
      <w:r w:rsidDel="00000000" w:rsidR="00000000" w:rsidRPr="00000000">
        <w:rPr>
          <w:rtl w:val="0"/>
        </w:rPr>
      </w:r>
    </w:p>
    <w:p w:rsidR="00000000" w:rsidDel="00000000" w:rsidP="00000000" w:rsidRDefault="00000000" w:rsidRPr="00000000" w14:paraId="000000AB">
      <w:pPr>
        <w:spacing w:after="0" w:line="240" w:lineRule="auto"/>
        <w:rPr/>
      </w:pPr>
      <w:r w:rsidDel="00000000" w:rsidR="00000000" w:rsidRPr="00000000">
        <w:rPr>
          <w:rtl w:val="0"/>
        </w:rPr>
      </w:r>
    </w:p>
    <w:p w:rsidR="00000000" w:rsidDel="00000000" w:rsidP="00000000" w:rsidRDefault="00000000" w:rsidRPr="00000000" w14:paraId="000000AC">
      <w:pPr>
        <w:spacing w:after="0" w:line="240" w:lineRule="auto"/>
        <w:rPr/>
      </w:pPr>
      <w:r w:rsidDel="00000000" w:rsidR="00000000" w:rsidRPr="00000000">
        <w:rPr>
          <w:rtl w:val="0"/>
        </w:rPr>
      </w:r>
    </w:p>
    <w:p w:rsidR="00000000" w:rsidDel="00000000" w:rsidP="00000000" w:rsidRDefault="00000000" w:rsidRPr="00000000" w14:paraId="000000AD">
      <w:pPr>
        <w:spacing w:after="0" w:line="240" w:lineRule="auto"/>
        <w:rPr/>
      </w:pPr>
      <w:r w:rsidDel="00000000" w:rsidR="00000000" w:rsidRPr="00000000">
        <w:rPr>
          <w:rtl w:val="0"/>
        </w:rPr>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F">
      <w:pPr>
        <w:pStyle w:val="Heading2"/>
        <w:rPr/>
      </w:pPr>
      <w:bookmarkStart w:colFirst="0" w:colLast="0" w:name="_heading=h.1ksv4uv" w:id="15"/>
      <w:bookmarkEnd w:id="15"/>
      <w:r w:rsidDel="00000000" w:rsidR="00000000" w:rsidRPr="00000000">
        <w:rPr>
          <w:rtl w:val="0"/>
        </w:rPr>
        <w:t xml:space="preserve">REQUERIMIENTOS GENERALES</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B1">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La clasificación de los extintores consistirá de una letra que indica la clase de fuego en la que se ha demostrado su efectividad, precedida por un número (sólo en Clase A y Clase B) que indica la efectividad relativa de extinción.</w:t>
      </w:r>
    </w:p>
    <w:p w:rsidR="00000000" w:rsidDel="00000000" w:rsidP="00000000" w:rsidRDefault="00000000" w:rsidRPr="00000000" w14:paraId="000000B2">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Los extintores clasificados para ser usados en peligros Clase C, Clase D, Clase K no requieren de un número que precede a la letra de su clasificación.</w:t>
      </w:r>
    </w:p>
    <w:p w:rsidR="00000000" w:rsidDel="00000000" w:rsidP="00000000" w:rsidRDefault="00000000" w:rsidRPr="00000000" w14:paraId="000000B3">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Los extintores portátiles se mantendrán en condiciones operables y a plena carga, ubicados en sus lugares designados siempre que no estén siendo utilizados.</w:t>
      </w:r>
    </w:p>
    <w:p w:rsidR="00000000" w:rsidDel="00000000" w:rsidP="00000000" w:rsidRDefault="00000000" w:rsidRPr="00000000" w14:paraId="000000B4">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Se los colocará visiblemente en donde se pueda acceder rápidamente a ellos y estén inmediatamente disponibles en caso de incendio. De preferencia en pasillos de circulación normal y adyacentes a las puertas de entrada y salida comunes.</w:t>
      </w:r>
    </w:p>
    <w:p w:rsidR="00000000" w:rsidDel="00000000" w:rsidP="00000000" w:rsidRDefault="00000000" w:rsidRPr="00000000" w14:paraId="000000B5">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Las cubiertas o accesos de los armarios que contienen a los extintores no deben estar cerradas con llave o algún bloqueo, a menos que estén sujetos a uso indebido, se pueden usar armarios asegurados siempre que se proporcione un medio de acceso de emergencia.</w:t>
      </w:r>
    </w:p>
    <w:p w:rsidR="00000000" w:rsidDel="00000000" w:rsidP="00000000" w:rsidRDefault="00000000" w:rsidRPr="00000000" w14:paraId="000000B6">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Los extintores portátiles que no sean del tipo provisto de ruedas, deben ser instalados en soportes suministrados para este efecto, en armarios o en huecos de paredes con este fin. El soporte será apropiadamente fijado a la superficie de montaje siguiendo las instrucciones del fabricante. Los extintores provistos de ruedas se colocarán en una posición asignada.</w:t>
      </w:r>
    </w:p>
    <w:p w:rsidR="00000000" w:rsidDel="00000000" w:rsidP="00000000" w:rsidRDefault="00000000" w:rsidRPr="00000000" w14:paraId="000000B7">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Si son propensos a sufrir daño físico (por ejemplo: intemperie, impacto, vibraciones), los extintores deberán ser adecuadamente protegidos.</w:t>
      </w:r>
    </w:p>
    <w:p w:rsidR="00000000" w:rsidDel="00000000" w:rsidP="00000000" w:rsidRDefault="00000000" w:rsidRPr="00000000" w14:paraId="000000B8">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Los extintores de fuego cuyo peso total no excede los 18,14 kg se instalaran de forma que la parte más alta del extintor no sobrepase 1,53 m sobre el piso, aquellos que tengan un peso mayor que el indicado y no sean de tipo rueda se instalaran de forma que su parte más alta no supere 1,07 m sobre el piso ó que la parte inferior del extintor no esté a menos de 10,2 cm del piso (caso extremo).</w:t>
      </w:r>
    </w:p>
    <w:p w:rsidR="00000000" w:rsidDel="00000000" w:rsidP="00000000" w:rsidRDefault="00000000" w:rsidRPr="00000000" w14:paraId="000000B9">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Las instrucciones de uso del extintor se localizaran en su parte frontal y serán claramente visibles, etiquetas de Sistemas de Identificación de Materiales Peligrosos, etiquetas de años de mantenimiento, etiquetas de pruebas hídricas, u otras etiquetas no se localizaran en su parte delantera. A excepción de las originales del fabricante, las que están especialmente relacionadas con la operación del extintor o la clasificación del fuego, o las etiquetas de control de inventario específicas de ese extintor.</w:t>
      </w:r>
    </w:p>
    <w:p w:rsidR="00000000" w:rsidDel="00000000" w:rsidP="00000000" w:rsidRDefault="00000000" w:rsidRPr="00000000" w14:paraId="000000BA">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Los extintores ubicados en armarios o en agujeros en las paredes serán colocados de forma que la parte que contiene las instrucciones de uso quede hacia afuera. Se marcará visiblemente la localización de estos extintores.</w:t>
      </w:r>
    </w:p>
    <w:p w:rsidR="00000000" w:rsidDel="00000000" w:rsidP="00000000" w:rsidRDefault="00000000" w:rsidRPr="00000000" w14:paraId="000000BB">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Si son instalados en armarios cerrados que los exponen a elevadas temperaturas, los armarios deberán estar provistos de aperturas malladas.</w:t>
      </w:r>
    </w:p>
    <w:p w:rsidR="00000000" w:rsidDel="00000000" w:rsidP="00000000" w:rsidRDefault="00000000" w:rsidRPr="00000000" w14:paraId="000000BC">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Los extintores de fuego que utilizan agua no deben instalarse en sitios donde la temperatura está fuera del rango de (4° a 49°). Los otros tipos   de extintores no se instalarán en áreas donde la temperatura no esté dentro   de   (—40° a 49°).   Tampoco   se   los   deberá   a   exponer   a temperaturas no especificadas en su etiqueta.</w:t>
      </w:r>
    </w:p>
    <w:p w:rsidR="00000000" w:rsidDel="00000000" w:rsidP="00000000" w:rsidRDefault="00000000" w:rsidRPr="00000000" w14:paraId="000000BD">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39" w:line="240" w:lineRule="auto"/>
        <w:ind w:left="720" w:right="0" w:hanging="36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Fonts w:ascii="Gadugi" w:cs="Gadugi" w:eastAsia="Gadugi" w:hAnsi="Gadugi"/>
          <w:b w:val="0"/>
          <w:i w:val="0"/>
          <w:smallCaps w:val="0"/>
          <w:strike w:val="0"/>
          <w:color w:val="000000"/>
          <w:sz w:val="24"/>
          <w:szCs w:val="24"/>
          <w:u w:val="none"/>
          <w:shd w:fill="auto" w:val="clear"/>
          <w:vertAlign w:val="baseline"/>
          <w:rtl w:val="0"/>
        </w:rPr>
        <w:t xml:space="preserve">El propietario deberá tener un manual de instrucciones del extintor que detalle pasos a seguir y precauciones necesarias para la instalación, operación, inspección y mantenimiento de los extintores.</w:t>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 w:line="240" w:lineRule="auto"/>
        <w:ind w:left="720" w:right="0" w:firstLine="0"/>
        <w:jc w:val="both"/>
        <w:rPr>
          <w:rFonts w:ascii="Gadugi" w:cs="Gadugi" w:eastAsia="Gadugi" w:hAnsi="Gadug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F">
      <w:pPr>
        <w:spacing w:after="0" w:line="240" w:lineRule="auto"/>
        <w:rPr>
          <w:rFonts w:ascii="Gadugi" w:cs="Gadugi" w:eastAsia="Gadugi" w:hAnsi="Gadugi"/>
          <w:color w:val="000000"/>
        </w:rPr>
      </w:pPr>
      <w:r w:rsidDel="00000000" w:rsidR="00000000" w:rsidRPr="00000000">
        <w:rPr>
          <w:rFonts w:ascii="Gadugi" w:cs="Gadugi" w:eastAsia="Gadugi" w:hAnsi="Gadugi"/>
          <w:color w:val="000000"/>
          <w:rtl w:val="0"/>
        </w:rPr>
        <w:t xml:space="preserve">Los diferentes tipos de fuego requieren diferentes tipos de extintores. De acuerdo con la norma UNE EN 2:1992 Clases de fuego, con el fin de elegir el agente extintor adecuado, los fuegos se clasifican en los diferentes tipos según la naturaleza del combustible, tal y como se indica en la tabla.</w:t>
      </w:r>
    </w:p>
    <w:p w:rsidR="00000000" w:rsidDel="00000000" w:rsidP="00000000" w:rsidRDefault="00000000" w:rsidRPr="00000000" w14:paraId="000000C0">
      <w:pPr>
        <w:spacing w:after="0" w:line="240" w:lineRule="auto"/>
        <w:rPr/>
      </w:pPr>
      <w:r w:rsidDel="00000000" w:rsidR="00000000" w:rsidRPr="00000000">
        <w:rPr>
          <w:rtl w:val="0"/>
        </w:rPr>
      </w:r>
    </w:p>
    <w:p w:rsidR="00000000" w:rsidDel="00000000" w:rsidP="00000000" w:rsidRDefault="00000000" w:rsidRPr="00000000" w14:paraId="000000C1">
      <w:pPr>
        <w:spacing w:after="0" w:line="240" w:lineRule="auto"/>
        <w:rPr/>
      </w:pPr>
      <w:r w:rsidDel="00000000" w:rsidR="00000000" w:rsidRPr="00000000">
        <w:rPr/>
        <w:drawing>
          <wp:inline distB="0" distT="0" distL="0" distR="0">
            <wp:extent cx="5969000" cy="2914650"/>
            <wp:effectExtent b="0" l="0" r="0" t="0"/>
            <wp:docPr id="2110191445" name="image7.png"/>
            <a:graphic>
              <a:graphicData uri="http://schemas.openxmlformats.org/drawingml/2006/picture">
                <pic:pic>
                  <pic:nvPicPr>
                    <pic:cNvPr id="0" name="image7.png"/>
                    <pic:cNvPicPr preferRelativeResize="0"/>
                  </pic:nvPicPr>
                  <pic:blipFill>
                    <a:blip r:embed="rId20"/>
                    <a:srcRect b="0" l="0" r="0" t="0"/>
                    <a:stretch>
                      <a:fillRect/>
                    </a:stretch>
                  </pic:blipFill>
                  <pic:spPr>
                    <a:xfrm>
                      <a:off x="0" y="0"/>
                      <a:ext cx="5969000" cy="2914650"/>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i w:val="0"/>
          <w:smallCaps w:val="1"/>
          <w:strike w:val="0"/>
          <w:color w:val="000000"/>
          <w:sz w:val="16"/>
          <w:szCs w:val="16"/>
          <w:u w:val="none"/>
          <w:shd w:fill="auto" w:val="clear"/>
          <w:vertAlign w:val="baseline"/>
        </w:rPr>
      </w:pPr>
      <w:bookmarkStart w:colFirst="0" w:colLast="0" w:name="_heading=h.44sinio" w:id="16"/>
      <w:bookmarkEnd w:id="16"/>
      <w:r w:rsidDel="00000000" w:rsidR="00000000" w:rsidRPr="00000000">
        <w:rPr>
          <w:rFonts w:ascii="Arial" w:cs="Arial" w:eastAsia="Arial" w:hAnsi="Arial"/>
          <w:b w:val="1"/>
          <w:i w:val="0"/>
          <w:smallCaps w:val="1"/>
          <w:strike w:val="0"/>
          <w:color w:val="000000"/>
          <w:sz w:val="16"/>
          <w:szCs w:val="16"/>
          <w:u w:val="none"/>
          <w:shd w:fill="auto" w:val="clear"/>
          <w:vertAlign w:val="baseline"/>
          <w:rtl w:val="0"/>
        </w:rPr>
        <w:t xml:space="preserve">Tabla 1. Tabla de Fuego. Fuente: FEMA</w:t>
      </w:r>
    </w:p>
    <w:p w:rsidR="00000000" w:rsidDel="00000000" w:rsidP="00000000" w:rsidRDefault="00000000" w:rsidRPr="00000000" w14:paraId="000000C3">
      <w:pPr>
        <w:spacing w:after="0" w:line="240" w:lineRule="auto"/>
        <w:rPr>
          <w:rFonts w:ascii="Gadugi" w:cs="Gadugi" w:eastAsia="Gadugi" w:hAnsi="Gadugi"/>
          <w:color w:val="000000"/>
        </w:rPr>
      </w:pPr>
      <w:r w:rsidDel="00000000" w:rsidR="00000000" w:rsidRPr="00000000">
        <w:rPr>
          <w:rFonts w:ascii="Gadugi" w:cs="Gadugi" w:eastAsia="Gadugi" w:hAnsi="Gadugi"/>
          <w:color w:val="000000"/>
          <w:rtl w:val="0"/>
        </w:rPr>
        <w:t xml:space="preserve">Extintor Rodante tipo PQS BC, cilindro fabricado en lámina calibre 3.1 mm con recubrimiento externo: esmalte tratado al calor (horneable), con rueda en caucho y rin troquelado, 7 mts de manguera 3/4" para 300 lbs y boquilla fabricada en bronce y aluminio tipo convergente. Fabricado bajo las Normas técnicas (tomadas como referencia) NTC 652, NTC 1916, NTC 2885 (NFPA-10).</w:t>
      </w:r>
    </w:p>
    <w:p w:rsidR="00000000" w:rsidDel="00000000" w:rsidP="00000000" w:rsidRDefault="00000000" w:rsidRPr="00000000" w14:paraId="000000C4">
      <w:pPr>
        <w:spacing w:after="0" w:line="240" w:lineRule="auto"/>
        <w:jc w:val="center"/>
        <w:rPr/>
      </w:pPr>
      <w:r w:rsidDel="00000000" w:rsidR="00000000" w:rsidRPr="00000000">
        <w:rPr/>
        <w:drawing>
          <wp:inline distB="0" distT="0" distL="0" distR="0">
            <wp:extent cx="1867166" cy="1177751"/>
            <wp:effectExtent b="0" l="0" r="0" t="0"/>
            <wp:docPr id="2110191446"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1867166" cy="1177751"/>
                    </a:xfrm>
                    <a:prstGeom prst="rect"/>
                    <a:ln/>
                  </pic:spPr>
                </pic:pic>
              </a:graphicData>
            </a:graphic>
          </wp:inline>
        </w:drawing>
      </w:r>
      <w:r w:rsidDel="00000000" w:rsidR="00000000" w:rsidRPr="00000000">
        <w:rPr/>
        <w:drawing>
          <wp:inline distB="0" distT="0" distL="0" distR="0">
            <wp:extent cx="1449477" cy="2525260"/>
            <wp:effectExtent b="0" l="0" r="0" t="0"/>
            <wp:docPr id="2110191448" name="image11.png"/>
            <a:graphic>
              <a:graphicData uri="http://schemas.openxmlformats.org/drawingml/2006/picture">
                <pic:pic>
                  <pic:nvPicPr>
                    <pic:cNvPr id="0" name="image11.png"/>
                    <pic:cNvPicPr preferRelativeResize="0"/>
                  </pic:nvPicPr>
                  <pic:blipFill>
                    <a:blip r:embed="rId22"/>
                    <a:srcRect b="0" l="0" r="0" t="0"/>
                    <a:stretch>
                      <a:fillRect/>
                    </a:stretch>
                  </pic:blipFill>
                  <pic:spPr>
                    <a:xfrm>
                      <a:off x="0" y="0"/>
                      <a:ext cx="1449477" cy="2525260"/>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i w:val="0"/>
          <w:smallCaps w:val="1"/>
          <w:strike w:val="0"/>
          <w:color w:val="000000"/>
          <w:sz w:val="16"/>
          <w:szCs w:val="16"/>
          <w:u w:val="none"/>
          <w:shd w:fill="auto" w:val="clear"/>
          <w:vertAlign w:val="baseline"/>
        </w:rPr>
        <w:sectPr>
          <w:type w:val="nextPage"/>
          <w:pgSz w:h="15840" w:w="12240" w:orient="portrait"/>
          <w:pgMar w:bottom="1417" w:top="1417" w:left="1701" w:right="1701" w:header="708" w:footer="708"/>
          <w:pgNumType w:start="1"/>
        </w:sectPr>
      </w:pPr>
      <w:bookmarkStart w:colFirst="0" w:colLast="0" w:name="_heading=h.2jxsxqh" w:id="17"/>
      <w:bookmarkEnd w:id="17"/>
      <w:r w:rsidDel="00000000" w:rsidR="00000000" w:rsidRPr="00000000">
        <w:rPr>
          <w:rFonts w:ascii="Arial" w:cs="Arial" w:eastAsia="Arial" w:hAnsi="Arial"/>
          <w:b w:val="1"/>
          <w:i w:val="0"/>
          <w:smallCaps w:val="1"/>
          <w:strike w:val="0"/>
          <w:color w:val="000000"/>
          <w:sz w:val="16"/>
          <w:szCs w:val="16"/>
          <w:u w:val="none"/>
          <w:shd w:fill="auto" w:val="clear"/>
          <w:vertAlign w:val="baseline"/>
          <w:rtl w:val="0"/>
        </w:rPr>
        <w:t xml:space="preserve">Ilustración 6. Extintor de CO2 150 Lb BC tipo robot. Fuente: BOSCH</w:t>
      </w:r>
    </w:p>
    <w:p w:rsidR="00000000" w:rsidDel="00000000" w:rsidP="00000000" w:rsidRDefault="00000000" w:rsidRPr="00000000" w14:paraId="000000C6">
      <w:pPr>
        <w:spacing w:after="0" w:line="240" w:lineRule="auto"/>
        <w:rPr/>
      </w:pPr>
      <w:r w:rsidDel="00000000" w:rsidR="00000000" w:rsidRPr="00000000">
        <w:rPr>
          <w:rtl w:val="0"/>
        </w:rPr>
      </w:r>
    </w:p>
    <w:p w:rsidR="00000000" w:rsidDel="00000000" w:rsidP="00000000" w:rsidRDefault="00000000" w:rsidRPr="00000000" w14:paraId="000000C7">
      <w:pPr>
        <w:spacing w:after="0" w:line="240" w:lineRule="auto"/>
        <w:rPr/>
      </w:pPr>
      <w:r w:rsidDel="00000000" w:rsidR="00000000" w:rsidRPr="00000000">
        <w:rPr>
          <w:rtl w:val="0"/>
        </w:rPr>
      </w:r>
    </w:p>
    <w:p w:rsidR="00000000" w:rsidDel="00000000" w:rsidP="00000000" w:rsidRDefault="00000000" w:rsidRPr="00000000" w14:paraId="000000C8">
      <w:pPr>
        <w:pStyle w:val="Heading1"/>
        <w:ind w:firstLine="164"/>
        <w:rPr/>
      </w:pPr>
      <w:bookmarkStart w:colFirst="0" w:colLast="0" w:name="_heading=h.z337ya" w:id="18"/>
      <w:bookmarkEnd w:id="18"/>
      <w:r w:rsidDel="00000000" w:rsidR="00000000" w:rsidRPr="00000000">
        <w:rPr>
          <w:rFonts w:ascii="Gadugi" w:cs="Gadugi" w:eastAsia="Gadugi" w:hAnsi="Gadugi"/>
          <w:b w:val="1"/>
          <w:color w:val="4472c4"/>
          <w:sz w:val="22"/>
          <w:szCs w:val="22"/>
          <w:u w:val="none"/>
          <w:rtl w:val="0"/>
        </w:rPr>
        <w:t xml:space="preserve">REFERENCIAS</w:t>
      </w:r>
      <w:r w:rsidDel="00000000" w:rsidR="00000000" w:rsidRPr="00000000">
        <w:rPr>
          <w:rtl w:val="0"/>
        </w:rPr>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hanging="72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Bahía Solano. (2019).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Bahía Solano. Información y turismo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Obtenido de https://bahiasolano.com.co/bahia-solano/</w:t>
      </w:r>
    </w:p>
    <w:p w:rsidR="00000000" w:rsidDel="00000000" w:rsidP="00000000" w:rsidRDefault="00000000" w:rsidRPr="00000000" w14:paraId="000000CA">
      <w:pPr>
        <w:spacing w:after="0" w:line="240" w:lineRule="auto"/>
        <w:rPr/>
      </w:pPr>
      <w:r w:rsidDel="00000000" w:rsidR="00000000" w:rsidRPr="00000000">
        <w:rPr>
          <w:rtl w:val="0"/>
        </w:rPr>
        <w:t xml:space="preserve">Wikipedia. (2019). </w:t>
      </w:r>
      <w:r w:rsidDel="00000000" w:rsidR="00000000" w:rsidRPr="00000000">
        <w:rPr>
          <w:i w:val="1"/>
          <w:rtl w:val="0"/>
        </w:rPr>
        <w:t xml:space="preserve">Wikipedia</w:t>
      </w:r>
      <w:r w:rsidDel="00000000" w:rsidR="00000000" w:rsidRPr="00000000">
        <w:rPr>
          <w:rtl w:val="0"/>
        </w:rPr>
        <w:t xml:space="preserve">. Obtenido de https://es.wikipedia.org/wiki/Bahía_Solano</w:t>
      </w:r>
    </w:p>
    <w:p w:rsidR="00000000" w:rsidDel="00000000" w:rsidP="00000000" w:rsidRDefault="00000000" w:rsidRPr="00000000" w14:paraId="000000CB">
      <w:pPr>
        <w:spacing w:after="0" w:line="240" w:lineRule="auto"/>
        <w:rPr/>
      </w:pPr>
      <w:r w:rsidDel="00000000" w:rsidR="00000000" w:rsidRPr="00000000">
        <w:rPr>
          <w:rtl w:val="0"/>
        </w:rPr>
      </w:r>
    </w:p>
    <w:p w:rsidR="00000000" w:rsidDel="00000000" w:rsidP="00000000" w:rsidRDefault="00000000" w:rsidRPr="00000000" w14:paraId="000000CC">
      <w:pPr>
        <w:spacing w:after="0" w:line="240" w:lineRule="auto"/>
        <w:rPr/>
      </w:pPr>
      <w:r w:rsidDel="00000000" w:rsidR="00000000" w:rsidRPr="00000000">
        <w:rPr>
          <w:rtl w:val="0"/>
        </w:rPr>
        <w:t xml:space="preserve">NFPA 70. National Electric Code</w:t>
      </w:r>
    </w:p>
    <w:p w:rsidR="00000000" w:rsidDel="00000000" w:rsidP="00000000" w:rsidRDefault="00000000" w:rsidRPr="00000000" w14:paraId="000000CD">
      <w:pPr>
        <w:spacing w:after="0" w:line="240" w:lineRule="auto"/>
        <w:rPr/>
      </w:pPr>
      <w:r w:rsidDel="00000000" w:rsidR="00000000" w:rsidRPr="00000000">
        <w:rPr>
          <w:rtl w:val="0"/>
        </w:rPr>
      </w:r>
    </w:p>
    <w:p w:rsidR="00000000" w:rsidDel="00000000" w:rsidP="00000000" w:rsidRDefault="00000000" w:rsidRPr="00000000" w14:paraId="000000CE">
      <w:pPr>
        <w:spacing w:after="0" w:line="240" w:lineRule="auto"/>
        <w:rPr/>
      </w:pPr>
      <w:r w:rsidDel="00000000" w:rsidR="00000000" w:rsidRPr="00000000">
        <w:rPr>
          <w:rtl w:val="0"/>
        </w:rPr>
        <w:t xml:space="preserve">NFPA 72. National Fire Alarm Code.</w:t>
      </w:r>
    </w:p>
    <w:p w:rsidR="00000000" w:rsidDel="00000000" w:rsidP="00000000" w:rsidRDefault="00000000" w:rsidRPr="00000000" w14:paraId="000000CF">
      <w:pPr>
        <w:spacing w:after="0" w:line="240" w:lineRule="auto"/>
        <w:rPr/>
      </w:pPr>
      <w:r w:rsidDel="00000000" w:rsidR="00000000" w:rsidRPr="00000000">
        <w:rPr>
          <w:rtl w:val="0"/>
        </w:rPr>
      </w:r>
    </w:p>
    <w:p w:rsidR="00000000" w:rsidDel="00000000" w:rsidP="00000000" w:rsidRDefault="00000000" w:rsidRPr="00000000" w14:paraId="000000D0">
      <w:pPr>
        <w:spacing w:after="0" w:line="240" w:lineRule="auto"/>
        <w:rPr/>
      </w:pPr>
      <w:r w:rsidDel="00000000" w:rsidR="00000000" w:rsidRPr="00000000">
        <w:rPr>
          <w:rtl w:val="0"/>
        </w:rPr>
        <w:t xml:space="preserve">NFPA 30. Flammable and Combustible Liquids code.</w:t>
      </w:r>
    </w:p>
    <w:p w:rsidR="00000000" w:rsidDel="00000000" w:rsidP="00000000" w:rsidRDefault="00000000" w:rsidRPr="00000000" w14:paraId="000000D1">
      <w:pPr>
        <w:spacing w:after="0" w:line="240" w:lineRule="auto"/>
        <w:rPr/>
      </w:pPr>
      <w:r w:rsidDel="00000000" w:rsidR="00000000" w:rsidRPr="00000000">
        <w:rPr>
          <w:rtl w:val="0"/>
        </w:rPr>
      </w:r>
    </w:p>
    <w:p w:rsidR="00000000" w:rsidDel="00000000" w:rsidP="00000000" w:rsidRDefault="00000000" w:rsidRPr="00000000" w14:paraId="000000D2">
      <w:pPr>
        <w:spacing w:after="0" w:line="240" w:lineRule="auto"/>
        <w:rPr/>
      </w:pPr>
      <w:hyperlink r:id="rId23">
        <w:r w:rsidDel="00000000" w:rsidR="00000000" w:rsidRPr="00000000">
          <w:rPr>
            <w:rtl w:val="0"/>
          </w:rPr>
          <w:t xml:space="preserve">http://www.biol.unlp.edu.ar/images/seguridad/matafuego-tabladelfuego.pdf</w:t>
        </w:r>
      </w:hyperlink>
      <w:r w:rsidDel="00000000" w:rsidR="00000000" w:rsidRPr="00000000">
        <w:rPr>
          <w:rtl w:val="0"/>
        </w:rPr>
      </w:r>
    </w:p>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hanging="72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rFonts w:ascii="Gadugi" w:cs="Gadugi" w:eastAsia="Gadugi" w:hAnsi="Gadugi"/>
          <w:color w:val="000000"/>
        </w:rPr>
      </w:pPr>
      <w:r w:rsidDel="00000000" w:rsidR="00000000" w:rsidRPr="00000000">
        <w:rPr>
          <w:rtl w:val="0"/>
        </w:rPr>
      </w:r>
    </w:p>
    <w:p w:rsidR="00000000" w:rsidDel="00000000" w:rsidP="00000000" w:rsidRDefault="00000000" w:rsidRPr="00000000" w14:paraId="000000D6">
      <w:pPr>
        <w:rPr>
          <w:rFonts w:ascii="Gadugi" w:cs="Gadugi" w:eastAsia="Gadugi" w:hAnsi="Gadugi"/>
          <w:color w:val="000000"/>
        </w:rPr>
      </w:pPr>
      <w:r w:rsidDel="00000000" w:rsidR="00000000" w:rsidRPr="00000000">
        <w:rPr>
          <w:rtl w:val="0"/>
        </w:rPr>
      </w:r>
    </w:p>
    <w:p w:rsidR="00000000" w:rsidDel="00000000" w:rsidP="00000000" w:rsidRDefault="00000000" w:rsidRPr="00000000" w14:paraId="000000D7">
      <w:pPr>
        <w:rPr>
          <w:rFonts w:ascii="Gadugi" w:cs="Gadugi" w:eastAsia="Gadugi" w:hAnsi="Gadugi"/>
          <w:color w:val="000000"/>
        </w:rPr>
      </w:pPr>
      <w:r w:rsidDel="00000000" w:rsidR="00000000" w:rsidRPr="00000000">
        <w:rPr>
          <w:rtl w:val="0"/>
        </w:rPr>
      </w:r>
    </w:p>
    <w:sectPr>
      <w:type w:val="nextPage"/>
      <w:pgSz w:h="15840" w:w="12240" w:orient="portrait"/>
      <w:pgMar w:bottom="1417" w:top="1417" w:left="1701" w:right="1701" w:header="708" w:footer="519"/>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Georgia"/>
  <w:font w:name="Times New Roman"/>
  <w:font w:name="Courier New"/>
  <w:font w:name="Gadugi"/>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8">
    <w:pPr>
      <w:tabs>
        <w:tab w:val="center" w:leader="none" w:pos="4252"/>
        <w:tab w:val="right" w:leader="none" w:pos="8504"/>
      </w:tabs>
      <w:spacing w:after="0" w:line="240" w:lineRule="auto"/>
      <w:jc w:val="center"/>
      <w:rPr>
        <w:rFonts w:ascii="Gadugi" w:cs="Gadugi" w:eastAsia="Gadugi" w:hAnsi="Gadugi"/>
        <w:sz w:val="18"/>
        <w:szCs w:val="18"/>
      </w:rPr>
    </w:pPr>
    <w:r w:rsidDel="00000000" w:rsidR="00000000" w:rsidRPr="00000000">
      <w:rPr>
        <w:rFonts w:ascii="Gadugi" w:cs="Gadugi" w:eastAsia="Gadugi" w:hAnsi="Gadugi"/>
        <w:sz w:val="18"/>
        <w:szCs w:val="18"/>
        <w:rtl w:val="0"/>
      </w:rPr>
      <w:t xml:space="preserve">Calle 63 # 22-10 Télefono: (606) 879 30 09 Celular: 311-432-8696</w:t>
    </w:r>
  </w:p>
  <w:p w:rsidR="00000000" w:rsidDel="00000000" w:rsidP="00000000" w:rsidRDefault="00000000" w:rsidRPr="00000000" w14:paraId="000000E9">
    <w:pPr>
      <w:tabs>
        <w:tab w:val="center" w:leader="none" w:pos="4252"/>
        <w:tab w:val="right" w:leader="none" w:pos="8504"/>
      </w:tabs>
      <w:spacing w:after="0" w:line="240" w:lineRule="auto"/>
      <w:jc w:val="center"/>
      <w:rPr>
        <w:rFonts w:ascii="Gadugi" w:cs="Gadugi" w:eastAsia="Gadugi" w:hAnsi="Gadugi"/>
        <w:sz w:val="18"/>
        <w:szCs w:val="18"/>
      </w:rPr>
    </w:pPr>
    <w:hyperlink r:id="rId1">
      <w:r w:rsidDel="00000000" w:rsidR="00000000" w:rsidRPr="00000000">
        <w:rPr>
          <w:rFonts w:ascii="Gadugi" w:cs="Gadugi" w:eastAsia="Gadugi" w:hAnsi="Gadugi"/>
          <w:color w:val="0000ff"/>
          <w:sz w:val="18"/>
          <w:szCs w:val="18"/>
          <w:u w:val="single"/>
          <w:rtl w:val="0"/>
        </w:rPr>
        <w:t xml:space="preserve">abedoya@iyd.com.co</w:t>
      </w:r>
    </w:hyperlink>
    <w:r w:rsidDel="00000000" w:rsidR="00000000" w:rsidRPr="00000000">
      <w:rPr>
        <w:rtl w:val="0"/>
      </w:rPr>
    </w:r>
  </w:p>
  <w:p w:rsidR="00000000" w:rsidDel="00000000" w:rsidP="00000000" w:rsidRDefault="00000000" w:rsidRPr="00000000" w14:paraId="000000EA">
    <w:pPr>
      <w:tabs>
        <w:tab w:val="center" w:leader="none" w:pos="4252"/>
        <w:tab w:val="right" w:leader="none" w:pos="8504"/>
      </w:tabs>
      <w:spacing w:after="0" w:line="240" w:lineRule="auto"/>
      <w:jc w:val="center"/>
      <w:rPr>
        <w:rFonts w:ascii="Gadugi" w:cs="Gadugi" w:eastAsia="Gadugi" w:hAnsi="Gadugi"/>
        <w:sz w:val="18"/>
        <w:szCs w:val="18"/>
      </w:rPr>
    </w:pPr>
    <w:r w:rsidDel="00000000" w:rsidR="00000000" w:rsidRPr="00000000">
      <w:rPr>
        <w:rFonts w:ascii="Gadugi" w:cs="Gadugi" w:eastAsia="Gadugi" w:hAnsi="Gadugi"/>
        <w:sz w:val="18"/>
        <w:szCs w:val="18"/>
        <w:rtl w:val="0"/>
      </w:rPr>
      <w:t xml:space="preserve">Manizales - Colombia</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8">
    <w:pPr>
      <w:rPr>
        <w:sz w:val="18"/>
        <w:szCs w:val="1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5333735</wp:posOffset>
          </wp:positionH>
          <wp:positionV relativeFrom="paragraph">
            <wp:posOffset>-189798</wp:posOffset>
          </wp:positionV>
          <wp:extent cx="650875" cy="621665"/>
          <wp:effectExtent b="0" l="0" r="0" t="0"/>
          <wp:wrapSquare wrapText="bothSides" distB="0" distT="0" distL="114300" distR="114300"/>
          <wp:docPr descr="Texto&#10;&#10;Descripción generada automáticamente con confianza baja" id="2110191435" name="image3.png"/>
          <a:graphic>
            <a:graphicData uri="http://schemas.openxmlformats.org/drawingml/2006/picture">
              <pic:pic>
                <pic:nvPicPr>
                  <pic:cNvPr descr="Texto&#10;&#10;Descripción generada automáticamente con confianza baja" id="0" name="image3.png"/>
                  <pic:cNvPicPr preferRelativeResize="0"/>
                </pic:nvPicPr>
                <pic:blipFill>
                  <a:blip r:embed="rId1"/>
                  <a:srcRect b="0" l="0" r="78205" t="0"/>
                  <a:stretch>
                    <a:fillRect/>
                  </a:stretch>
                </pic:blipFill>
                <pic:spPr>
                  <a:xfrm>
                    <a:off x="0" y="0"/>
                    <a:ext cx="650875" cy="621665"/>
                  </a:xfrm>
                  <a:prstGeom prst="rect"/>
                  <a:ln/>
                </pic:spPr>
              </pic:pic>
            </a:graphicData>
          </a:graphic>
        </wp:anchor>
      </w:drawing>
    </w:r>
  </w:p>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left" w:leader="none" w:pos="771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mc:AlternateContent>
        <mc:Choice Requires="wpg">
          <w:drawing>
            <wp:anchor allowOverlap="1" behindDoc="1" distB="0" distT="0" distL="0" distR="0" hidden="0" layoutInCell="1" locked="0" relativeHeight="0" simplePos="0">
              <wp:simplePos x="0" y="0"/>
              <wp:positionH relativeFrom="page">
                <wp:posOffset>5634038</wp:posOffset>
              </wp:positionH>
              <wp:positionV relativeFrom="page">
                <wp:posOffset>803263</wp:posOffset>
              </wp:positionV>
              <wp:extent cx="1066800" cy="443865"/>
              <wp:effectExtent b="0" l="0" r="0" t="0"/>
              <wp:wrapNone/>
              <wp:docPr id="2110191432" name=""/>
              <a:graphic>
                <a:graphicData uri="http://schemas.microsoft.com/office/word/2010/wordprocessingShape">
                  <wps:wsp>
                    <wps:cNvSpPr/>
                    <wps:cNvPr id="2" name="Shape 2"/>
                    <wps:spPr>
                      <a:xfrm>
                        <a:off x="4817363" y="3562830"/>
                        <a:ext cx="1057275" cy="434340"/>
                      </a:xfrm>
                      <a:prstGeom prst="rect">
                        <a:avLst/>
                      </a:prstGeom>
                      <a:noFill/>
                      <a:ln>
                        <a:noFill/>
                      </a:ln>
                    </wps:spPr>
                    <wps:txbx>
                      <w:txbxContent>
                        <w:p w:rsidR="00000000" w:rsidDel="00000000" w:rsidP="00000000" w:rsidRDefault="00000000" w:rsidRPr="00000000">
                          <w:pPr>
                            <w:spacing w:after="160" w:before="0" w:line="240"/>
                            <w:ind w:left="20" w:right="0" w:firstLine="20"/>
                            <w:jc w:val="right"/>
                            <w:textDirection w:val="btLr"/>
                          </w:pPr>
                          <w:r w:rsidDel="00000000" w:rsidR="00000000" w:rsidRPr="00000000">
                            <w:rPr>
                              <w:rFonts w:ascii="Calibri" w:cs="Calibri" w:eastAsia="Calibri" w:hAnsi="Calibri"/>
                              <w:b w:val="0"/>
                              <w:i w:val="0"/>
                              <w:smallCaps w:val="0"/>
                              <w:strike w:val="0"/>
                              <w:color w:val="000000"/>
                              <w:sz w:val="18"/>
                              <w:vertAlign w:val="baseline"/>
                            </w:rPr>
                            <w:t xml:space="preserve">Fecha:30/08/2022</w:t>
                          </w:r>
                        </w:p>
                        <w:p w:rsidR="00000000" w:rsidDel="00000000" w:rsidP="00000000" w:rsidRDefault="00000000" w:rsidRPr="00000000">
                          <w:pPr>
                            <w:spacing w:after="160" w:before="0" w:line="240"/>
                            <w:ind w:left="0" w:right="0" w:firstLine="0"/>
                            <w:jc w:val="right"/>
                            <w:textDirection w:val="btLr"/>
                          </w:pPr>
                          <w:r w:rsidDel="00000000" w:rsidR="00000000" w:rsidRPr="00000000">
                            <w:rPr>
                              <w:rFonts w:ascii="Calibri" w:cs="Calibri" w:eastAsia="Calibri" w:hAnsi="Calibri"/>
                              <w:b w:val="0"/>
                              <w:i w:val="0"/>
                              <w:smallCaps w:val="0"/>
                              <w:strike w:val="0"/>
                              <w:color w:val="000000"/>
                              <w:sz w:val="18"/>
                              <w:vertAlign w:val="baseline"/>
                            </w:rPr>
                          </w:r>
                          <w:r w:rsidDel="00000000" w:rsidR="00000000" w:rsidRPr="00000000">
                            <w:rPr>
                              <w:rFonts w:ascii="Calibri" w:cs="Calibri" w:eastAsia="Calibri" w:hAnsi="Calibri"/>
                              <w:b w:val="0"/>
                              <w:i w:val="0"/>
                              <w:smallCaps w:val="0"/>
                              <w:strike w:val="0"/>
                              <w:color w:val="000000"/>
                              <w:sz w:val="18"/>
                              <w:vertAlign w:val="baseline"/>
                            </w:rPr>
                            <w:t xml:space="preserve">Revisión:00</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page">
                <wp:posOffset>5634038</wp:posOffset>
              </wp:positionH>
              <wp:positionV relativeFrom="page">
                <wp:posOffset>803263</wp:posOffset>
              </wp:positionV>
              <wp:extent cx="1066800" cy="443865"/>
              <wp:effectExtent b="0" l="0" r="0" t="0"/>
              <wp:wrapNone/>
              <wp:docPr id="2110191432" name="image15.png"/>
              <a:graphic>
                <a:graphicData uri="http://schemas.openxmlformats.org/drawingml/2006/picture">
                  <pic:pic>
                    <pic:nvPicPr>
                      <pic:cNvPr id="0" name="image15.png"/>
                      <pic:cNvPicPr preferRelativeResize="0"/>
                    </pic:nvPicPr>
                    <pic:blipFill>
                      <a:blip r:embed="rId2"/>
                      <a:srcRect/>
                      <a:stretch>
                        <a:fillRect/>
                      </a:stretch>
                    </pic:blipFill>
                    <pic:spPr>
                      <a:xfrm>
                        <a:off x="0" y="0"/>
                        <a:ext cx="1066800" cy="443865"/>
                      </a:xfrm>
                      <a:prstGeom prst="rect"/>
                      <a:ln/>
                    </pic:spPr>
                  </pic:pic>
                </a:graphicData>
              </a:graphic>
            </wp:anchor>
          </w:drawing>
        </mc:Fallback>
      </mc:AlternateConten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mc:AlternateContent>
        <mc:Choice Requires="wpg">
          <w:drawing>
            <wp:anchor allowOverlap="1" behindDoc="1" distB="0" distT="0" distL="0" distR="0" hidden="0" layoutInCell="1" locked="0" relativeHeight="0" simplePos="0">
              <wp:simplePos x="0" y="0"/>
              <wp:positionH relativeFrom="page">
                <wp:posOffset>978218</wp:posOffset>
              </wp:positionH>
              <wp:positionV relativeFrom="page">
                <wp:posOffset>788023</wp:posOffset>
              </wp:positionV>
              <wp:extent cx="2200275" cy="123190"/>
              <wp:effectExtent b="0" l="0" r="0" t="0"/>
              <wp:wrapNone/>
              <wp:docPr id="2110191434" name=""/>
              <a:graphic>
                <a:graphicData uri="http://schemas.microsoft.com/office/word/2010/wordprocessingShape">
                  <wps:wsp>
                    <wps:cNvSpPr/>
                    <wps:cNvPr id="6" name="Shape 6"/>
                    <wps:spPr>
                      <a:xfrm>
                        <a:off x="4250625" y="3723168"/>
                        <a:ext cx="2190750" cy="113665"/>
                      </a:xfrm>
                      <a:prstGeom prst="rect">
                        <a:avLst/>
                      </a:prstGeom>
                      <a:noFill/>
                      <a:ln>
                        <a:noFill/>
                      </a:ln>
                    </wps:spPr>
                    <wps:txbx>
                      <w:txbxContent>
                        <w:p w:rsidR="00000000" w:rsidDel="00000000" w:rsidP="00000000" w:rsidRDefault="00000000" w:rsidRPr="00000000">
                          <w:pPr>
                            <w:spacing w:after="160" w:before="1.0000000149011612" w:line="258.99999618530273"/>
                            <w:ind w:left="20" w:right="0" w:firstLine="2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INGENIERIA DE DETALLE </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page">
                <wp:posOffset>978218</wp:posOffset>
              </wp:positionH>
              <wp:positionV relativeFrom="page">
                <wp:posOffset>788023</wp:posOffset>
              </wp:positionV>
              <wp:extent cx="2200275" cy="123190"/>
              <wp:effectExtent b="0" l="0" r="0" t="0"/>
              <wp:wrapNone/>
              <wp:docPr id="2110191434" name="image17.png"/>
              <a:graphic>
                <a:graphicData uri="http://schemas.openxmlformats.org/drawingml/2006/picture">
                  <pic:pic>
                    <pic:nvPicPr>
                      <pic:cNvPr id="0" name="image17.png"/>
                      <pic:cNvPicPr preferRelativeResize="0"/>
                    </pic:nvPicPr>
                    <pic:blipFill>
                      <a:blip r:embed="rId3"/>
                      <a:srcRect/>
                      <a:stretch>
                        <a:fillRect/>
                      </a:stretch>
                    </pic:blipFill>
                    <pic:spPr>
                      <a:xfrm>
                        <a:off x="0" y="0"/>
                        <a:ext cx="2200275" cy="123190"/>
                      </a:xfrm>
                      <a:prstGeom prst="rect"/>
                      <a:ln/>
                    </pic:spPr>
                  </pic:pic>
                </a:graphicData>
              </a:graphic>
            </wp:anchor>
          </w:drawing>
        </mc:Fallback>
      </mc:AlternateConten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mc:AlternateContent>
        <mc:Choice Requires="wpg">
          <w:drawing>
            <wp:anchor allowOverlap="1" behindDoc="1" distB="0" distT="0" distL="0" distR="0" hidden="0" layoutInCell="1" locked="0" relativeHeight="0" simplePos="0">
              <wp:simplePos x="0" y="0"/>
              <wp:positionH relativeFrom="page">
                <wp:posOffset>942975</wp:posOffset>
              </wp:positionH>
              <wp:positionV relativeFrom="page">
                <wp:posOffset>738175</wp:posOffset>
              </wp:positionV>
              <wp:extent cx="5751195" cy="1270"/>
              <wp:effectExtent b="0" l="0" r="0" t="0"/>
              <wp:wrapNone/>
              <wp:docPr id="2110191433" name=""/>
              <a:graphic>
                <a:graphicData uri="http://schemas.microsoft.com/office/word/2010/wordprocessingGroup">
                  <wpg:wgp>
                    <wpg:cNvGrpSpPr/>
                    <wpg:grpSpPr>
                      <a:xfrm>
                        <a:off x="2470400" y="3774600"/>
                        <a:ext cx="5751195" cy="1270"/>
                        <a:chOff x="2470400" y="3774600"/>
                        <a:chExt cx="5750575" cy="9550"/>
                      </a:xfrm>
                    </wpg:grpSpPr>
                    <wpg:grpSp>
                      <wpg:cNvGrpSpPr/>
                      <wpg:grpSpPr>
                        <a:xfrm>
                          <a:off x="2470403" y="3779365"/>
                          <a:ext cx="5751195" cy="1270"/>
                          <a:chOff x="1568" y="1531"/>
                          <a:chExt cx="9057" cy="2"/>
                        </a:xfrm>
                      </wpg:grpSpPr>
                      <wps:wsp>
                        <wps:cNvSpPr/>
                        <wps:cNvPr id="4" name="Shape 4"/>
                        <wps:spPr>
                          <a:xfrm>
                            <a:off x="1568" y="1531"/>
                            <a:ext cx="9050" cy="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 name="Shape 5"/>
                        <wps:spPr>
                          <a:xfrm>
                            <a:off x="1568" y="1531"/>
                            <a:ext cx="9057" cy="2"/>
                          </a:xfrm>
                          <a:custGeom>
                            <a:rect b="b" l="l" r="r" t="t"/>
                            <a:pathLst>
                              <a:path extrusionOk="0" h="120000" w="9057">
                                <a:moveTo>
                                  <a:pt x="0" y="0"/>
                                </a:moveTo>
                                <a:lnTo>
                                  <a:pt x="9056" y="0"/>
                                </a:lnTo>
                              </a:path>
                            </a:pathLst>
                          </a:cu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wgp>
                </a:graphicData>
              </a:graphic>
            </wp:anchor>
          </w:drawing>
        </mc:Choice>
        <mc:Fallback>
          <w:drawing>
            <wp:anchor allowOverlap="1" behindDoc="1" distB="0" distT="0" distL="0" distR="0" hidden="0" layoutInCell="1" locked="0" relativeHeight="0" simplePos="0">
              <wp:simplePos x="0" y="0"/>
              <wp:positionH relativeFrom="page">
                <wp:posOffset>942975</wp:posOffset>
              </wp:positionH>
              <wp:positionV relativeFrom="page">
                <wp:posOffset>738175</wp:posOffset>
              </wp:positionV>
              <wp:extent cx="5751195" cy="1270"/>
              <wp:effectExtent b="0" l="0" r="0" t="0"/>
              <wp:wrapNone/>
              <wp:docPr id="2110191433" name="image16.png"/>
              <a:graphic>
                <a:graphicData uri="http://schemas.openxmlformats.org/drawingml/2006/picture">
                  <pic:pic>
                    <pic:nvPicPr>
                      <pic:cNvPr id="0" name="image16.png"/>
                      <pic:cNvPicPr preferRelativeResize="0"/>
                    </pic:nvPicPr>
                    <pic:blipFill>
                      <a:blip r:embed="rId4"/>
                      <a:srcRect/>
                      <a:stretch>
                        <a:fillRect/>
                      </a:stretch>
                    </pic:blipFill>
                    <pic:spPr>
                      <a:xfrm>
                        <a:off x="0" y="0"/>
                        <a:ext cx="5751195" cy="1270"/>
                      </a:xfrm>
                      <a:prstGeom prst="rect"/>
                      <a:ln/>
                    </pic:spPr>
                  </pic:pic>
                </a:graphicData>
              </a:graphic>
            </wp:anchor>
          </w:drawing>
        </mc:Fallback>
      </mc:AlternateConten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ab/>
      <w:tab/>
      <w:t xml:space="preserve">                                                                                   </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bl>
    <w:tblPr>
      <w:tblStyle w:val="Table3"/>
      <w:tblW w:w="9351.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13"/>
      <w:gridCol w:w="4961"/>
      <w:gridCol w:w="1276"/>
      <w:gridCol w:w="1701"/>
      <w:tblGridChange w:id="0">
        <w:tblGrid>
          <w:gridCol w:w="1413"/>
          <w:gridCol w:w="4961"/>
          <w:gridCol w:w="1276"/>
          <w:gridCol w:w="1701"/>
        </w:tblGrid>
      </w:tblGridChange>
    </w:tblGrid>
    <w:tr>
      <w:trPr>
        <w:cantSplit w:val="0"/>
        <w:trHeight w:val="557"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B">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22861</wp:posOffset>
                </wp:positionH>
                <wp:positionV relativeFrom="paragraph">
                  <wp:posOffset>153670</wp:posOffset>
                </wp:positionV>
                <wp:extent cx="754380" cy="754380"/>
                <wp:effectExtent b="0" l="0" r="0" t="0"/>
                <wp:wrapNone/>
                <wp:docPr id="2110191436" name="image18.png"/>
                <a:graphic>
                  <a:graphicData uri="http://schemas.openxmlformats.org/drawingml/2006/picture">
                    <pic:pic>
                      <pic:nvPicPr>
                        <pic:cNvPr id="0" name="image18.png"/>
                        <pic:cNvPicPr preferRelativeResize="0"/>
                      </pic:nvPicPr>
                      <pic:blipFill>
                        <a:blip r:embed="rId1"/>
                        <a:srcRect b="0" l="0" r="0" t="0"/>
                        <a:stretch>
                          <a:fillRect/>
                        </a:stretch>
                      </pic:blipFill>
                      <pic:spPr>
                        <a:xfrm>
                          <a:off x="0" y="0"/>
                          <a:ext cx="754380" cy="754380"/>
                        </a:xfrm>
                        <a:prstGeom prst="rect"/>
                        <a:ln/>
                      </pic:spPr>
                    </pic:pic>
                  </a:graphicData>
                </a:graphic>
              </wp:anchor>
            </w:drawing>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C">
          <w:pPr>
            <w:jc w:val="center"/>
            <w:rPr>
              <w:rFonts w:ascii="Gadugi" w:cs="Gadugi" w:eastAsia="Gadugi" w:hAnsi="Gadugi"/>
              <w:b w:val="1"/>
              <w:color w:val="000000"/>
            </w:rPr>
          </w:pPr>
          <w:r w:rsidDel="00000000" w:rsidR="00000000" w:rsidRPr="00000000">
            <w:rPr>
              <w:rtl w:val="0"/>
            </w:rPr>
          </w:r>
        </w:p>
        <w:p w:rsidR="00000000" w:rsidDel="00000000" w:rsidP="00000000" w:rsidRDefault="00000000" w:rsidRPr="00000000" w14:paraId="000000DD">
          <w:pPr>
            <w:jc w:val="center"/>
            <w:rPr>
              <w:rFonts w:ascii="Gadugi" w:cs="Gadugi" w:eastAsia="Gadugi" w:hAnsi="Gadugi"/>
              <w:b w:val="1"/>
              <w:color w:val="000000"/>
            </w:rPr>
          </w:pPr>
          <w:r w:rsidDel="00000000" w:rsidR="00000000" w:rsidRPr="00000000">
            <w:rPr>
              <w:rFonts w:ascii="Gadugi" w:cs="Gadugi" w:eastAsia="Gadugi" w:hAnsi="Gadugi"/>
              <w:b w:val="1"/>
              <w:color w:val="000000"/>
              <w:rtl w:val="0"/>
            </w:rPr>
            <w:t xml:space="preserve">SISTEMA DE GESTIÓN</w:t>
          </w:r>
        </w:p>
        <w:p w:rsidR="00000000" w:rsidDel="00000000" w:rsidP="00000000" w:rsidRDefault="00000000" w:rsidRPr="00000000" w14:paraId="000000DE">
          <w:pPr>
            <w:jc w:val="center"/>
            <w:rPr>
              <w:rFonts w:ascii="Gadugi" w:cs="Gadugi" w:eastAsia="Gadugi" w:hAnsi="Gadugi"/>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F">
          <w:pPr>
            <w:jc w:val="center"/>
            <w:rPr>
              <w:rFonts w:ascii="Gadugi" w:cs="Gadugi" w:eastAsia="Gadugi" w:hAnsi="Gadugi"/>
              <w:color w:val="000000"/>
            </w:rPr>
          </w:pPr>
          <w:r w:rsidDel="00000000" w:rsidR="00000000" w:rsidRPr="00000000">
            <w:rPr>
              <w:rtl w:val="0"/>
            </w:rPr>
          </w:r>
        </w:p>
        <w:p w:rsidR="00000000" w:rsidDel="00000000" w:rsidP="00000000" w:rsidRDefault="00000000" w:rsidRPr="00000000" w14:paraId="000000E0">
          <w:pPr>
            <w:jc w:val="center"/>
            <w:rPr>
              <w:rFonts w:ascii="Gadugi" w:cs="Gadugi" w:eastAsia="Gadugi" w:hAnsi="Gadugi"/>
              <w:color w:val="000000"/>
            </w:rPr>
          </w:pPr>
          <w:r w:rsidDel="00000000" w:rsidR="00000000" w:rsidRPr="00000000">
            <w:rPr>
              <w:rFonts w:ascii="Gadugi" w:cs="Gadugi" w:eastAsia="Gadugi" w:hAnsi="Gadugi"/>
              <w:color w:val="000000"/>
              <w:rtl w:val="0"/>
            </w:rPr>
            <w:t xml:space="preserve">F-57</w:t>
          </w:r>
        </w:p>
        <w:p w:rsidR="00000000" w:rsidDel="00000000" w:rsidP="00000000" w:rsidRDefault="00000000" w:rsidRPr="00000000" w14:paraId="000000E1">
          <w:pPr>
            <w:jc w:val="center"/>
            <w:rPr>
              <w:rFonts w:ascii="Gadugi" w:cs="Gadugi" w:eastAsia="Gadugi" w:hAnsi="Gadugi"/>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2">
          <w:pPr>
            <w:jc w:val="center"/>
            <w:rPr>
              <w:rFonts w:ascii="Gadugi" w:cs="Gadugi" w:eastAsia="Gadugi" w:hAnsi="Gadugi"/>
            </w:rPr>
          </w:pPr>
          <w:r w:rsidDel="00000000" w:rsidR="00000000" w:rsidRPr="00000000">
            <w:rPr>
              <w:rFonts w:ascii="Gadugi" w:cs="Gadugi" w:eastAsia="Gadugi" w:hAnsi="Gadugi"/>
              <w:rtl w:val="0"/>
            </w:rPr>
            <w:t xml:space="preserve">PAG </w:t>
          </w:r>
          <w:r w:rsidDel="00000000" w:rsidR="00000000" w:rsidRPr="00000000">
            <w:rPr>
              <w:rFonts w:ascii="Gadugi" w:cs="Gadugi" w:eastAsia="Gadugi" w:hAnsi="Gadugi"/>
              <w:b w:val="1"/>
            </w:rPr>
            <w:fldChar w:fldCharType="begin"/>
            <w:instrText xml:space="preserve">PAGE</w:instrText>
            <w:fldChar w:fldCharType="separate"/>
            <w:fldChar w:fldCharType="end"/>
          </w:r>
          <w:r w:rsidDel="00000000" w:rsidR="00000000" w:rsidRPr="00000000">
            <w:rPr>
              <w:rFonts w:ascii="Gadugi" w:cs="Gadugi" w:eastAsia="Gadugi" w:hAnsi="Gadugi"/>
              <w:rtl w:val="0"/>
            </w:rPr>
            <w:t xml:space="preserve"> DE </w:t>
          </w:r>
          <w:r w:rsidDel="00000000" w:rsidR="00000000" w:rsidRPr="00000000">
            <w:rPr>
              <w:rFonts w:ascii="Gadugi" w:cs="Gadugi" w:eastAsia="Gadugi" w:hAnsi="Gadugi"/>
              <w:b w:val="1"/>
            </w:rPr>
            <w:fldChar w:fldCharType="begin"/>
            <w:instrText xml:space="preserve">NUMPAGES</w:instrText>
            <w:fldChar w:fldCharType="separate"/>
            <w:fldChar w:fldCharType="end"/>
          </w:r>
          <w:r w:rsidDel="00000000" w:rsidR="00000000" w:rsidRPr="00000000">
            <w:rPr>
              <w:rtl w:val="0"/>
            </w:rPr>
          </w:r>
        </w:p>
      </w:tc>
    </w:tr>
    <w:tr>
      <w:trPr>
        <w:cantSplit w:val="0"/>
        <w:trHeight w:val="73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adugi" w:cs="Gadugi" w:eastAsia="Gadugi" w:hAnsi="Gadugi"/>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E4">
          <w:pPr>
            <w:jc w:val="center"/>
            <w:rPr>
              <w:rFonts w:ascii="Gadugi" w:cs="Gadugi" w:eastAsia="Gadugi" w:hAnsi="Gadugi"/>
              <w:b w:val="1"/>
              <w:color w:val="000000"/>
            </w:rPr>
          </w:pPr>
          <w:r w:rsidDel="00000000" w:rsidR="00000000" w:rsidRPr="00000000">
            <w:rPr>
              <w:rFonts w:ascii="Gadugi" w:cs="Gadugi" w:eastAsia="Gadugi" w:hAnsi="Gadugi"/>
              <w:b w:val="1"/>
              <w:color w:val="000000"/>
              <w:sz w:val="24"/>
              <w:szCs w:val="24"/>
              <w:rtl w:val="0"/>
            </w:rPr>
            <w:t xml:space="preserve">FORMATO MEMORIA DE CÁLCULO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E5">
          <w:pPr>
            <w:jc w:val="center"/>
            <w:rPr>
              <w:rFonts w:ascii="Gadugi" w:cs="Gadugi" w:eastAsia="Gadugi" w:hAnsi="Gadugi"/>
            </w:rPr>
          </w:pPr>
          <w:r w:rsidDel="00000000" w:rsidR="00000000" w:rsidRPr="00000000">
            <w:rPr>
              <w:rFonts w:ascii="Gadugi" w:cs="Gadugi" w:eastAsia="Gadugi" w:hAnsi="Gadugi"/>
              <w:rtl w:val="0"/>
            </w:rPr>
            <w:t xml:space="preserve">FEBRERO 2024</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E6">
          <w:pPr>
            <w:jc w:val="center"/>
            <w:rPr>
              <w:rFonts w:ascii="Gadugi" w:cs="Gadugi" w:eastAsia="Gadugi" w:hAnsi="Gadugi"/>
            </w:rPr>
          </w:pPr>
          <w:r w:rsidDel="00000000" w:rsidR="00000000" w:rsidRPr="00000000">
            <w:rPr>
              <w:rFonts w:ascii="Gadugi" w:cs="Gadugi" w:eastAsia="Gadugi" w:hAnsi="Gadugi"/>
              <w:rtl w:val="0"/>
            </w:rPr>
            <w:t xml:space="preserve">VERSIÓN: 0</w:t>
          </w:r>
        </w:p>
      </w:tc>
    </w:tr>
  </w:tbl>
  <w:p w:rsidR="00000000" w:rsidDel="00000000" w:rsidP="00000000" w:rsidRDefault="00000000" w:rsidRPr="00000000" w14:paraId="000000E7">
    <w:pPr>
      <w:spacing w:after="177" w:lineRule="auto"/>
      <w:rPr>
        <w:sz w:val="20"/>
        <w:szCs w:val="2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524" w:hanging="360"/>
      </w:pPr>
      <w:rPr/>
    </w:lvl>
    <w:lvl w:ilvl="1">
      <w:start w:val="1"/>
      <w:numFmt w:val="decimal"/>
      <w:lvlText w:val="%1.%2."/>
      <w:lvlJc w:val="left"/>
      <w:pPr>
        <w:ind w:left="884" w:hanging="720"/>
      </w:pPr>
      <w:rPr/>
    </w:lvl>
    <w:lvl w:ilvl="2">
      <w:start w:val="1"/>
      <w:numFmt w:val="decimal"/>
      <w:lvlText w:val="%1.%2.%3."/>
      <w:lvlJc w:val="left"/>
      <w:pPr>
        <w:ind w:left="884" w:hanging="720"/>
      </w:pPr>
      <w:rPr/>
    </w:lvl>
    <w:lvl w:ilvl="3">
      <w:start w:val="1"/>
      <w:numFmt w:val="decimal"/>
      <w:lvlText w:val="%1.%2.%3.%4."/>
      <w:lvlJc w:val="left"/>
      <w:pPr>
        <w:ind w:left="1244" w:hanging="1080"/>
      </w:pPr>
      <w:rPr/>
    </w:lvl>
    <w:lvl w:ilvl="4">
      <w:start w:val="1"/>
      <w:numFmt w:val="decimal"/>
      <w:lvlText w:val="%1.%2.%3.%4.%5."/>
      <w:lvlJc w:val="left"/>
      <w:pPr>
        <w:ind w:left="1244" w:hanging="1080"/>
      </w:pPr>
      <w:rPr/>
    </w:lvl>
    <w:lvl w:ilvl="5">
      <w:start w:val="1"/>
      <w:numFmt w:val="decimal"/>
      <w:lvlText w:val="%1.%2.%3.%4.%5.%6."/>
      <w:lvlJc w:val="left"/>
      <w:pPr>
        <w:ind w:left="1604" w:hanging="1440"/>
      </w:pPr>
      <w:rPr/>
    </w:lvl>
    <w:lvl w:ilvl="6">
      <w:start w:val="1"/>
      <w:numFmt w:val="decimal"/>
      <w:lvlText w:val="%1.%2.%3.%4.%5.%6.%7."/>
      <w:lvlJc w:val="left"/>
      <w:pPr>
        <w:ind w:left="1604" w:hanging="1440"/>
      </w:pPr>
      <w:rPr/>
    </w:lvl>
    <w:lvl w:ilvl="7">
      <w:start w:val="1"/>
      <w:numFmt w:val="decimal"/>
      <w:lvlText w:val="%1.%2.%3.%4.%5.%6.%7.%8."/>
      <w:lvlJc w:val="left"/>
      <w:pPr>
        <w:ind w:left="1964" w:hanging="1800"/>
      </w:pPr>
      <w:rPr/>
    </w:lvl>
    <w:lvl w:ilvl="8">
      <w:start w:val="1"/>
      <w:numFmt w:val="decimal"/>
      <w:lvlText w:val="%1.%2.%3.%4.%5.%6.%7.%8.%9."/>
      <w:lvlJc w:val="left"/>
      <w:pPr>
        <w:ind w:left="1964" w:hanging="1800"/>
      </w:pPr>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widowControl w:val="0"/>
      <w:spacing w:after="0" w:before="128" w:line="360" w:lineRule="auto"/>
      <w:ind w:left="164"/>
    </w:pPr>
    <w:rPr>
      <w:rFonts w:ascii="Arial" w:cs="Arial" w:eastAsia="Arial" w:hAnsi="Arial"/>
      <w:sz w:val="36"/>
      <w:szCs w:val="36"/>
      <w:u w:val="single"/>
    </w:rPr>
  </w:style>
  <w:style w:type="paragraph" w:styleId="Heading2">
    <w:name w:val="heading 2"/>
    <w:basedOn w:val="Normal"/>
    <w:next w:val="Normal"/>
    <w:pPr>
      <w:widowControl w:val="0"/>
      <w:spacing w:after="0" w:before="131" w:line="360" w:lineRule="auto"/>
      <w:ind w:left="1561" w:hanging="721"/>
    </w:pPr>
    <w:rPr>
      <w:rFonts w:ascii="Arial" w:cs="Arial" w:eastAsia="Arial" w:hAnsi="Arial"/>
      <w:b w:val="1"/>
      <w:color w:val="0070c0"/>
      <w:sz w:val="24"/>
      <w:szCs w:val="24"/>
      <w:u w:val="none"/>
    </w:rPr>
  </w:style>
  <w:style w:type="paragraph" w:styleId="Heading3">
    <w:name w:val="heading 3"/>
    <w:basedOn w:val="Normal"/>
    <w:next w:val="Normal"/>
    <w:pPr>
      <w:keepNext w:val="1"/>
      <w:keepLines w:val="1"/>
      <w:widowControl w:val="0"/>
      <w:spacing w:after="0" w:before="40" w:line="360" w:lineRule="auto"/>
    </w:pPr>
    <w:rPr>
      <w:rFonts w:ascii="Arial" w:cs="Arial" w:eastAsia="Arial" w:hAnsi="Arial"/>
      <w:b w:val="1"/>
      <w:color w:val="0070c0"/>
      <w:sz w:val="24"/>
      <w:szCs w:val="24"/>
    </w:rPr>
  </w:style>
  <w:style w:type="paragraph" w:styleId="Heading4">
    <w:name w:val="heading 4"/>
    <w:basedOn w:val="Normal"/>
    <w:next w:val="Normal"/>
    <w:pPr>
      <w:keepNext w:val="1"/>
      <w:keepLines w:val="1"/>
      <w:widowControl w:val="0"/>
      <w:spacing w:after="0" w:before="40" w:line="360" w:lineRule="auto"/>
      <w:jc w:val="both"/>
    </w:pPr>
    <w:rPr>
      <w:rFonts w:ascii="Calibri" w:cs="Calibri" w:eastAsia="Calibri" w:hAnsi="Calibri"/>
      <w:i w:val="1"/>
      <w:color w:val="2f5496"/>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pBdr>
        <w:bottom w:color="4472c4" w:space="4" w:sz="8" w:val="single"/>
      </w:pBdr>
      <w:spacing w:after="300" w:line="360" w:lineRule="auto"/>
      <w:jc w:val="both"/>
    </w:pPr>
    <w:rPr>
      <w:rFonts w:ascii="Calibri" w:cs="Calibri" w:eastAsia="Calibri" w:hAnsi="Calibri"/>
      <w:color w:val="323e4f"/>
      <w:sz w:val="52"/>
      <w:szCs w:val="52"/>
    </w:rPr>
  </w:style>
  <w:style w:type="paragraph" w:styleId="Normal" w:default="1">
    <w:name w:val="Normal"/>
    <w:qFormat w:val="1"/>
    <w:rsid w:val="00533DE9"/>
  </w:style>
  <w:style w:type="paragraph" w:styleId="Ttulo1">
    <w:name w:val="heading 1"/>
    <w:basedOn w:val="Normal"/>
    <w:link w:val="Ttulo1Car"/>
    <w:uiPriority w:val="9"/>
    <w:qFormat w:val="1"/>
    <w:rsid w:val="005F0AA8"/>
    <w:pPr>
      <w:widowControl w:val="0"/>
      <w:spacing w:after="0" w:before="128" w:line="360" w:lineRule="auto"/>
      <w:ind w:left="164"/>
      <w:outlineLvl w:val="0"/>
    </w:pPr>
    <w:rPr>
      <w:rFonts w:ascii="Arial" w:cs="Arial" w:eastAsia="Arial" w:hAnsi="Arial"/>
      <w:sz w:val="36"/>
      <w:szCs w:val="52"/>
      <w:u w:val="single"/>
    </w:rPr>
  </w:style>
  <w:style w:type="paragraph" w:styleId="Ttulo2">
    <w:name w:val="heading 2"/>
    <w:basedOn w:val="Normal"/>
    <w:link w:val="Ttulo2Car"/>
    <w:uiPriority w:val="9"/>
    <w:qFormat w:val="1"/>
    <w:rsid w:val="005F0AA8"/>
    <w:pPr>
      <w:widowControl w:val="0"/>
      <w:spacing w:after="0" w:before="131" w:line="360" w:lineRule="auto"/>
      <w:ind w:left="1561" w:hanging="721"/>
      <w:outlineLvl w:val="1"/>
    </w:pPr>
    <w:rPr>
      <w:rFonts w:ascii="Arial" w:cs="Arial" w:eastAsia="Arial" w:hAnsi="Arial"/>
      <w:b w:val="1"/>
      <w:bCs w:val="1"/>
      <w:color w:val="0070c0"/>
      <w:sz w:val="24"/>
      <w:szCs w:val="24"/>
      <w:u w:color="000000"/>
    </w:rPr>
  </w:style>
  <w:style w:type="paragraph" w:styleId="Ttulo3">
    <w:name w:val="heading 3"/>
    <w:basedOn w:val="Normal"/>
    <w:next w:val="Normal"/>
    <w:link w:val="Ttulo3Car"/>
    <w:uiPriority w:val="9"/>
    <w:unhideWhenUsed w:val="1"/>
    <w:qFormat w:val="1"/>
    <w:rsid w:val="005F0AA8"/>
    <w:pPr>
      <w:keepNext w:val="1"/>
      <w:keepLines w:val="1"/>
      <w:widowControl w:val="0"/>
      <w:spacing w:after="0" w:before="40" w:line="360" w:lineRule="auto"/>
      <w:outlineLvl w:val="2"/>
    </w:pPr>
    <w:rPr>
      <w:rFonts w:ascii="Arial" w:hAnsi="Arial" w:cstheme="majorBidi" w:eastAsiaTheme="majorEastAsia"/>
      <w:b w:val="1"/>
      <w:color w:val="0070c0"/>
      <w:sz w:val="24"/>
      <w:szCs w:val="24"/>
    </w:rPr>
  </w:style>
  <w:style w:type="paragraph" w:styleId="Ttulo4">
    <w:name w:val="heading 4"/>
    <w:basedOn w:val="Normal"/>
    <w:next w:val="Normal"/>
    <w:link w:val="Ttulo4Car"/>
    <w:uiPriority w:val="9"/>
    <w:semiHidden w:val="1"/>
    <w:unhideWhenUsed w:val="1"/>
    <w:qFormat w:val="1"/>
    <w:rsid w:val="005F0AA8"/>
    <w:pPr>
      <w:keepNext w:val="1"/>
      <w:keepLines w:val="1"/>
      <w:widowControl w:val="0"/>
      <w:spacing w:after="0" w:before="40" w:line="360" w:lineRule="auto"/>
      <w:jc w:val="both"/>
      <w:outlineLvl w:val="3"/>
    </w:pPr>
    <w:rPr>
      <w:rFonts w:asciiTheme="majorHAnsi" w:cstheme="majorBidi" w:eastAsiaTheme="majorEastAsia" w:hAnsiTheme="majorHAnsi"/>
      <w:i w:val="1"/>
      <w:iCs w:val="1"/>
      <w:color w:val="2f5496" w:themeColor="accent1" w:themeShade="0000BF"/>
      <w:sz w:val="24"/>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Encabezado">
    <w:name w:val="header"/>
    <w:aliases w:val="Encabezado1"/>
    <w:basedOn w:val="Normal"/>
    <w:link w:val="EncabezadoCar"/>
    <w:uiPriority w:val="99"/>
    <w:unhideWhenUsed w:val="1"/>
    <w:rsid w:val="005F0AA8"/>
    <w:pPr>
      <w:tabs>
        <w:tab w:val="center" w:pos="4419"/>
        <w:tab w:val="right" w:pos="8838"/>
      </w:tabs>
      <w:spacing w:after="0" w:line="240" w:lineRule="auto"/>
    </w:pPr>
  </w:style>
  <w:style w:type="character" w:styleId="EncabezadoCar" w:customStyle="1">
    <w:name w:val="Encabezado Car"/>
    <w:aliases w:val="Encabezado1 Car"/>
    <w:basedOn w:val="Fuentedeprrafopredeter"/>
    <w:link w:val="Encabezado"/>
    <w:uiPriority w:val="99"/>
    <w:rsid w:val="005F0AA8"/>
  </w:style>
  <w:style w:type="paragraph" w:styleId="Piedepgina">
    <w:name w:val="footer"/>
    <w:basedOn w:val="Normal"/>
    <w:link w:val="PiedepginaCar"/>
    <w:uiPriority w:val="99"/>
    <w:unhideWhenUsed w:val="1"/>
    <w:rsid w:val="005F0AA8"/>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5F0AA8"/>
  </w:style>
  <w:style w:type="table" w:styleId="Tablaconcuadrcula">
    <w:name w:val="Table Grid"/>
    <w:basedOn w:val="Tablanormal"/>
    <w:uiPriority w:val="59"/>
    <w:rsid w:val="005F0AA8"/>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Ttulo1Car" w:customStyle="1">
    <w:name w:val="Título 1 Car"/>
    <w:basedOn w:val="Fuentedeprrafopredeter"/>
    <w:link w:val="Ttulo1"/>
    <w:uiPriority w:val="9"/>
    <w:rsid w:val="005F0AA8"/>
    <w:rPr>
      <w:rFonts w:ascii="Arial" w:cs="Arial" w:eastAsia="Arial" w:hAnsi="Arial"/>
      <w:sz w:val="36"/>
      <w:szCs w:val="52"/>
      <w:u w:val="single"/>
    </w:rPr>
  </w:style>
  <w:style w:type="character" w:styleId="Ttulo2Car" w:customStyle="1">
    <w:name w:val="Título 2 Car"/>
    <w:basedOn w:val="Fuentedeprrafopredeter"/>
    <w:link w:val="Ttulo2"/>
    <w:uiPriority w:val="9"/>
    <w:rsid w:val="005F0AA8"/>
    <w:rPr>
      <w:rFonts w:ascii="Arial" w:cs="Arial" w:eastAsia="Arial" w:hAnsi="Arial"/>
      <w:b w:val="1"/>
      <w:bCs w:val="1"/>
      <w:color w:val="0070c0"/>
      <w:sz w:val="24"/>
      <w:szCs w:val="24"/>
      <w:u w:color="000000"/>
    </w:rPr>
  </w:style>
  <w:style w:type="character" w:styleId="Ttulo3Car" w:customStyle="1">
    <w:name w:val="Título 3 Car"/>
    <w:basedOn w:val="Fuentedeprrafopredeter"/>
    <w:link w:val="Ttulo3"/>
    <w:uiPriority w:val="9"/>
    <w:rsid w:val="005F0AA8"/>
    <w:rPr>
      <w:rFonts w:ascii="Arial" w:hAnsi="Arial" w:cstheme="majorBidi" w:eastAsiaTheme="majorEastAsia"/>
      <w:b w:val="1"/>
      <w:color w:val="0070c0"/>
      <w:sz w:val="24"/>
      <w:szCs w:val="24"/>
    </w:rPr>
  </w:style>
  <w:style w:type="character" w:styleId="Ttulo4Car" w:customStyle="1">
    <w:name w:val="Título 4 Car"/>
    <w:basedOn w:val="Fuentedeprrafopredeter"/>
    <w:link w:val="Ttulo4"/>
    <w:uiPriority w:val="9"/>
    <w:semiHidden w:val="1"/>
    <w:rsid w:val="005F0AA8"/>
    <w:rPr>
      <w:rFonts w:asciiTheme="majorHAnsi" w:cstheme="majorBidi" w:eastAsiaTheme="majorEastAsia" w:hAnsiTheme="majorHAnsi"/>
      <w:i w:val="1"/>
      <w:iCs w:val="1"/>
      <w:color w:val="2f5496" w:themeColor="accent1" w:themeShade="0000BF"/>
      <w:sz w:val="24"/>
    </w:rPr>
  </w:style>
  <w:style w:type="table" w:styleId="TableNormal" w:customStyle="1">
    <w:name w:val="Table Normal"/>
    <w:uiPriority w:val="2"/>
    <w:semiHidden w:val="1"/>
    <w:unhideWhenUsed w:val="1"/>
    <w:qFormat w:val="1"/>
    <w:rsid w:val="005F0AA8"/>
    <w:pPr>
      <w:widowControl w:val="0"/>
      <w:spacing w:after="0" w:line="240" w:lineRule="auto"/>
    </w:pPr>
    <w:rPr>
      <w:lang w:val="en-US"/>
    </w:rPr>
    <w:tblPr>
      <w:tblInd w:w="0.0" w:type="dxa"/>
      <w:tblCellMar>
        <w:top w:w="0.0" w:type="dxa"/>
        <w:left w:w="0.0" w:type="dxa"/>
        <w:bottom w:w="0.0" w:type="dxa"/>
        <w:right w:w="0.0" w:type="dxa"/>
      </w:tblCellMar>
    </w:tblPr>
  </w:style>
  <w:style w:type="paragraph" w:styleId="TDC1">
    <w:name w:val="toc 1"/>
    <w:basedOn w:val="Normal"/>
    <w:uiPriority w:val="39"/>
    <w:qFormat w:val="1"/>
    <w:rsid w:val="005F0AA8"/>
    <w:pPr>
      <w:widowControl w:val="0"/>
      <w:spacing w:after="0" w:before="139" w:line="360" w:lineRule="auto"/>
      <w:ind w:left="764" w:hanging="284"/>
      <w:jc w:val="both"/>
    </w:pPr>
    <w:rPr>
      <w:rFonts w:ascii="Arial" w:cs="Arial" w:eastAsia="Arial" w:hAnsi="Arial"/>
      <w:sz w:val="24"/>
    </w:rPr>
  </w:style>
  <w:style w:type="paragraph" w:styleId="TDC2">
    <w:name w:val="toc 2"/>
    <w:basedOn w:val="Normal"/>
    <w:uiPriority w:val="39"/>
    <w:qFormat w:val="1"/>
    <w:rsid w:val="005F0AA8"/>
    <w:pPr>
      <w:widowControl w:val="0"/>
      <w:spacing w:after="0" w:before="139" w:line="360" w:lineRule="auto"/>
      <w:ind w:left="1473" w:hanging="709"/>
      <w:jc w:val="both"/>
    </w:pPr>
    <w:rPr>
      <w:rFonts w:ascii="Arial" w:cs="Arial" w:eastAsia="Arial" w:hAnsi="Arial"/>
      <w:sz w:val="24"/>
    </w:rPr>
  </w:style>
  <w:style w:type="paragraph" w:styleId="Textoindependiente">
    <w:name w:val="Body Text"/>
    <w:basedOn w:val="Normal"/>
    <w:link w:val="TextoindependienteCar"/>
    <w:uiPriority w:val="1"/>
    <w:qFormat w:val="1"/>
    <w:rsid w:val="005F0AA8"/>
    <w:pPr>
      <w:widowControl w:val="0"/>
      <w:spacing w:after="0" w:line="360" w:lineRule="auto"/>
      <w:jc w:val="both"/>
    </w:pPr>
    <w:rPr>
      <w:rFonts w:ascii="Arial" w:cs="Arial" w:eastAsia="Arial" w:hAnsi="Arial"/>
      <w:sz w:val="24"/>
      <w:szCs w:val="24"/>
    </w:rPr>
  </w:style>
  <w:style w:type="character" w:styleId="TextoindependienteCar" w:customStyle="1">
    <w:name w:val="Texto independiente Car"/>
    <w:basedOn w:val="Fuentedeprrafopredeter"/>
    <w:link w:val="Textoindependiente"/>
    <w:uiPriority w:val="1"/>
    <w:rsid w:val="005F0AA8"/>
    <w:rPr>
      <w:rFonts w:ascii="Arial" w:cs="Arial" w:eastAsia="Arial" w:hAnsi="Arial"/>
      <w:sz w:val="24"/>
      <w:szCs w:val="24"/>
    </w:rPr>
  </w:style>
  <w:style w:type="paragraph" w:styleId="Prrafodelista">
    <w:name w:val="List Paragraph"/>
    <w:aliases w:val="Viñetas,VIÑETA"/>
    <w:basedOn w:val="Normal"/>
    <w:link w:val="PrrafodelistaCar"/>
    <w:uiPriority w:val="1"/>
    <w:qFormat w:val="1"/>
    <w:rsid w:val="005F0AA8"/>
    <w:pPr>
      <w:widowControl w:val="0"/>
      <w:spacing w:after="0" w:before="139" w:line="360" w:lineRule="auto"/>
      <w:ind w:left="1473" w:hanging="361"/>
      <w:jc w:val="both"/>
    </w:pPr>
    <w:rPr>
      <w:rFonts w:ascii="Arial" w:cs="Arial" w:eastAsia="Arial" w:hAnsi="Arial"/>
      <w:sz w:val="24"/>
    </w:rPr>
  </w:style>
  <w:style w:type="paragraph" w:styleId="TableParagraph" w:customStyle="1">
    <w:name w:val="Table Paragraph"/>
    <w:basedOn w:val="Normal"/>
    <w:uiPriority w:val="1"/>
    <w:qFormat w:val="1"/>
    <w:rsid w:val="005F0AA8"/>
    <w:pPr>
      <w:widowControl w:val="0"/>
      <w:spacing w:after="0" w:line="360" w:lineRule="auto"/>
      <w:jc w:val="center"/>
    </w:pPr>
    <w:rPr>
      <w:rFonts w:ascii="Arial" w:cs="Arial" w:eastAsia="Arial" w:hAnsi="Arial"/>
      <w:sz w:val="24"/>
    </w:rPr>
  </w:style>
  <w:style w:type="paragraph" w:styleId="TtuloTDC">
    <w:name w:val="TOC Heading"/>
    <w:basedOn w:val="Ttulo1"/>
    <w:next w:val="Normal"/>
    <w:uiPriority w:val="39"/>
    <w:unhideWhenUsed w:val="1"/>
    <w:qFormat w:val="1"/>
    <w:rsid w:val="005F0AA8"/>
    <w:pPr>
      <w:keepNext w:val="1"/>
      <w:keepLines w:val="1"/>
      <w:widowControl w:val="1"/>
      <w:spacing w:before="240" w:line="259" w:lineRule="auto"/>
      <w:ind w:left="0"/>
      <w:outlineLvl w:val="9"/>
    </w:pPr>
    <w:rPr>
      <w:rFonts w:asciiTheme="majorHAnsi" w:cstheme="majorBidi" w:eastAsiaTheme="majorEastAsia" w:hAnsiTheme="majorHAnsi"/>
      <w:color w:val="2f5496" w:themeColor="accent1" w:themeShade="0000BF"/>
      <w:sz w:val="32"/>
      <w:szCs w:val="32"/>
      <w:lang w:eastAsia="es-CO"/>
    </w:rPr>
  </w:style>
  <w:style w:type="character" w:styleId="Hipervnculo">
    <w:name w:val="Hyperlink"/>
    <w:basedOn w:val="Fuentedeprrafopredeter"/>
    <w:uiPriority w:val="99"/>
    <w:unhideWhenUsed w:val="1"/>
    <w:rsid w:val="005F0AA8"/>
    <w:rPr>
      <w:color w:val="0563c1" w:themeColor="hyperlink"/>
      <w:u w:val="single"/>
    </w:rPr>
  </w:style>
  <w:style w:type="paragraph" w:styleId="TDC3">
    <w:name w:val="toc 3"/>
    <w:basedOn w:val="Normal"/>
    <w:next w:val="Normal"/>
    <w:autoRedefine w:val="1"/>
    <w:uiPriority w:val="39"/>
    <w:unhideWhenUsed w:val="1"/>
    <w:rsid w:val="005F0AA8"/>
    <w:pPr>
      <w:tabs>
        <w:tab w:val="right" w:leader="dot" w:pos="9394"/>
      </w:tabs>
      <w:spacing w:after="100"/>
      <w:ind w:left="567" w:hanging="567"/>
      <w:jc w:val="both"/>
    </w:pPr>
    <w:rPr>
      <w:rFonts w:cs="Times New Roman" w:eastAsiaTheme="minorEastAsia"/>
      <w:sz w:val="24"/>
      <w:lang w:eastAsia="es-CO"/>
    </w:rPr>
  </w:style>
  <w:style w:type="paragraph" w:styleId="Textodeglobo">
    <w:name w:val="Balloon Text"/>
    <w:basedOn w:val="Normal"/>
    <w:link w:val="TextodegloboCar"/>
    <w:uiPriority w:val="99"/>
    <w:semiHidden w:val="1"/>
    <w:unhideWhenUsed w:val="1"/>
    <w:rsid w:val="005F0AA8"/>
    <w:pPr>
      <w:widowControl w:val="0"/>
      <w:spacing w:after="0" w:line="360" w:lineRule="auto"/>
      <w:jc w:val="both"/>
    </w:pPr>
    <w:rPr>
      <w:rFonts w:ascii="Segoe UI" w:cs="Segoe UI" w:eastAsia="Arial" w:hAnsi="Segoe UI"/>
      <w:sz w:val="18"/>
      <w:szCs w:val="18"/>
    </w:rPr>
  </w:style>
  <w:style w:type="character" w:styleId="TextodegloboCar" w:customStyle="1">
    <w:name w:val="Texto de globo Car"/>
    <w:basedOn w:val="Fuentedeprrafopredeter"/>
    <w:link w:val="Textodeglobo"/>
    <w:uiPriority w:val="99"/>
    <w:semiHidden w:val="1"/>
    <w:rsid w:val="005F0AA8"/>
    <w:rPr>
      <w:rFonts w:ascii="Segoe UI" w:cs="Segoe UI" w:eastAsia="Arial" w:hAnsi="Segoe UI"/>
      <w:sz w:val="18"/>
      <w:szCs w:val="18"/>
    </w:rPr>
  </w:style>
  <w:style w:type="paragraph" w:styleId="Ttulo">
    <w:name w:val="Title"/>
    <w:basedOn w:val="Normal"/>
    <w:next w:val="Normal"/>
    <w:link w:val="TtuloCar"/>
    <w:uiPriority w:val="10"/>
    <w:qFormat w:val="1"/>
    <w:rsid w:val="005F0AA8"/>
    <w:pPr>
      <w:pBdr>
        <w:bottom w:color="4472c4" w:space="4" w:sz="8" w:themeColor="accent1" w:val="single"/>
      </w:pBdr>
      <w:spacing w:after="300" w:line="360" w:lineRule="auto"/>
      <w:contextualSpacing w:val="1"/>
      <w:jc w:val="both"/>
    </w:pPr>
    <w:rPr>
      <w:rFonts w:asciiTheme="majorHAnsi" w:cstheme="majorBidi" w:eastAsiaTheme="majorEastAsia" w:hAnsiTheme="majorHAnsi"/>
      <w:color w:val="323e4f" w:themeColor="text2" w:themeShade="0000BF"/>
      <w:spacing w:val="5"/>
      <w:kern w:val="28"/>
      <w:sz w:val="52"/>
      <w:szCs w:val="52"/>
    </w:rPr>
  </w:style>
  <w:style w:type="character" w:styleId="TtuloCar" w:customStyle="1">
    <w:name w:val="Título Car"/>
    <w:basedOn w:val="Fuentedeprrafopredeter"/>
    <w:link w:val="Ttulo"/>
    <w:uiPriority w:val="10"/>
    <w:rsid w:val="005F0AA8"/>
    <w:rPr>
      <w:rFonts w:asciiTheme="majorHAnsi" w:cstheme="majorBidi" w:eastAsiaTheme="majorEastAsia" w:hAnsiTheme="majorHAnsi"/>
      <w:color w:val="323e4f" w:themeColor="text2" w:themeShade="0000BF"/>
      <w:spacing w:val="5"/>
      <w:kern w:val="28"/>
      <w:sz w:val="52"/>
      <w:szCs w:val="52"/>
    </w:rPr>
  </w:style>
  <w:style w:type="paragraph" w:styleId="Textonotapie">
    <w:name w:val="footnote text"/>
    <w:basedOn w:val="Normal"/>
    <w:link w:val="TextonotapieCar"/>
    <w:uiPriority w:val="99"/>
    <w:semiHidden w:val="1"/>
    <w:unhideWhenUsed w:val="1"/>
    <w:rsid w:val="005F0AA8"/>
    <w:pPr>
      <w:spacing w:after="0" w:line="360" w:lineRule="auto"/>
      <w:jc w:val="both"/>
    </w:pPr>
    <w:rPr>
      <w:sz w:val="20"/>
      <w:szCs w:val="20"/>
    </w:rPr>
  </w:style>
  <w:style w:type="character" w:styleId="TextonotapieCar" w:customStyle="1">
    <w:name w:val="Texto nota pie Car"/>
    <w:basedOn w:val="Fuentedeprrafopredeter"/>
    <w:link w:val="Textonotapie"/>
    <w:uiPriority w:val="99"/>
    <w:semiHidden w:val="1"/>
    <w:rsid w:val="005F0AA8"/>
    <w:rPr>
      <w:sz w:val="20"/>
      <w:szCs w:val="20"/>
    </w:rPr>
  </w:style>
  <w:style w:type="character" w:styleId="Refdenotaalpie">
    <w:name w:val="footnote reference"/>
    <w:basedOn w:val="Fuentedeprrafopredeter"/>
    <w:uiPriority w:val="99"/>
    <w:semiHidden w:val="1"/>
    <w:unhideWhenUsed w:val="1"/>
    <w:rsid w:val="005F0AA8"/>
    <w:rPr>
      <w:vertAlign w:val="superscript"/>
    </w:rPr>
  </w:style>
  <w:style w:type="paragraph" w:styleId="Descripcin">
    <w:name w:val="caption"/>
    <w:aliases w:val="Epígrafe"/>
    <w:basedOn w:val="Normal"/>
    <w:next w:val="Normal"/>
    <w:link w:val="DescripcinCar"/>
    <w:qFormat w:val="1"/>
    <w:rsid w:val="005F0AA8"/>
    <w:pPr>
      <w:spacing w:after="200" w:line="276" w:lineRule="auto"/>
      <w:jc w:val="both"/>
    </w:pPr>
    <w:rPr>
      <w:rFonts w:ascii="Arial" w:cs="Times New Roman" w:eastAsia="Times New Roman" w:hAnsi="Arial"/>
      <w:b w:val="1"/>
      <w:bCs w:val="1"/>
      <w:caps w:val="1"/>
      <w:sz w:val="16"/>
      <w:szCs w:val="18"/>
      <w:lang w:val="es-ES_tradnl"/>
    </w:rPr>
  </w:style>
  <w:style w:type="character" w:styleId="Textodelmarcadordeposicin">
    <w:name w:val="Placeholder Text"/>
    <w:basedOn w:val="Fuentedeprrafopredeter"/>
    <w:uiPriority w:val="99"/>
    <w:semiHidden w:val="1"/>
    <w:rsid w:val="005F0AA8"/>
    <w:rPr>
      <w:color w:val="808080"/>
    </w:rPr>
  </w:style>
  <w:style w:type="paragraph" w:styleId="Sinespaciado">
    <w:name w:val="No Spacing"/>
    <w:link w:val="SinespaciadoCar"/>
    <w:uiPriority w:val="1"/>
    <w:qFormat w:val="1"/>
    <w:rsid w:val="005F0AA8"/>
    <w:pPr>
      <w:widowControl w:val="0"/>
      <w:spacing w:after="0" w:line="240" w:lineRule="auto"/>
      <w:jc w:val="center"/>
    </w:pPr>
    <w:rPr>
      <w:rFonts w:ascii="Arial" w:cs="Arial" w:eastAsia="Arial" w:hAnsi="Arial"/>
      <w:noProof w:val="1"/>
      <w:sz w:val="18"/>
      <w:szCs w:val="18"/>
    </w:rPr>
  </w:style>
  <w:style w:type="paragraph" w:styleId="Default" w:customStyle="1">
    <w:name w:val="Default"/>
    <w:rsid w:val="005F0AA8"/>
    <w:pPr>
      <w:autoSpaceDE w:val="0"/>
      <w:autoSpaceDN w:val="0"/>
      <w:adjustRightInd w:val="0"/>
      <w:spacing w:after="0" w:line="240" w:lineRule="auto"/>
    </w:pPr>
    <w:rPr>
      <w:rFonts w:ascii="Arial" w:cs="Arial" w:hAnsi="Arial"/>
      <w:color w:val="000000"/>
      <w:sz w:val="24"/>
      <w:szCs w:val="24"/>
    </w:rPr>
  </w:style>
  <w:style w:type="character" w:styleId="SinespaciadoCar" w:customStyle="1">
    <w:name w:val="Sin espaciado Car"/>
    <w:basedOn w:val="Fuentedeprrafopredeter"/>
    <w:link w:val="Sinespaciado"/>
    <w:uiPriority w:val="1"/>
    <w:rsid w:val="005F0AA8"/>
    <w:rPr>
      <w:rFonts w:ascii="Arial" w:cs="Arial" w:eastAsia="Arial" w:hAnsi="Arial"/>
      <w:noProof w:val="1"/>
      <w:sz w:val="18"/>
      <w:szCs w:val="18"/>
    </w:rPr>
  </w:style>
  <w:style w:type="character" w:styleId="DescripcinCar" w:customStyle="1">
    <w:name w:val="Descripción Car"/>
    <w:aliases w:val="Epígrafe Car"/>
    <w:basedOn w:val="Fuentedeprrafopredeter"/>
    <w:link w:val="Descripcin"/>
    <w:uiPriority w:val="35"/>
    <w:rsid w:val="005F0AA8"/>
    <w:rPr>
      <w:rFonts w:ascii="Arial" w:cs="Times New Roman" w:eastAsia="Times New Roman" w:hAnsi="Arial"/>
      <w:b w:val="1"/>
      <w:bCs w:val="1"/>
      <w:caps w:val="1"/>
      <w:sz w:val="16"/>
      <w:szCs w:val="18"/>
      <w:lang w:val="es-ES_tradnl"/>
    </w:rPr>
  </w:style>
  <w:style w:type="character" w:styleId="nfasis">
    <w:name w:val="Emphasis"/>
    <w:basedOn w:val="Fuentedeprrafopredeter"/>
    <w:uiPriority w:val="20"/>
    <w:qFormat w:val="1"/>
    <w:rsid w:val="005F0AA8"/>
    <w:rPr>
      <w:rFonts w:ascii="Arial" w:hAnsi="Arial"/>
      <w:b w:val="1"/>
      <w:i w:val="1"/>
      <w:color w:val="auto"/>
      <w:sz w:val="18"/>
    </w:rPr>
  </w:style>
  <w:style w:type="paragraph" w:styleId="Tabladeilustraciones">
    <w:name w:val="table of figures"/>
    <w:basedOn w:val="Normal"/>
    <w:next w:val="Normal"/>
    <w:uiPriority w:val="99"/>
    <w:unhideWhenUsed w:val="1"/>
    <w:rsid w:val="005F0AA8"/>
    <w:pPr>
      <w:widowControl w:val="0"/>
      <w:spacing w:after="0" w:line="360" w:lineRule="auto"/>
      <w:jc w:val="both"/>
    </w:pPr>
    <w:rPr>
      <w:rFonts w:ascii="Arial" w:cs="Arial" w:eastAsia="Arial" w:hAnsi="Arial"/>
      <w:sz w:val="24"/>
    </w:rPr>
  </w:style>
  <w:style w:type="paragraph" w:styleId="Subttulo">
    <w:name w:val="Subtitle"/>
    <w:basedOn w:val="Normal"/>
    <w:next w:val="Normal"/>
    <w:link w:val="SubttuloCar"/>
    <w:rsid w:val="005F0AA8"/>
    <w:pPr>
      <w:keepNext w:val="1"/>
      <w:keepLines w:val="1"/>
      <w:widowControl w:val="0"/>
      <w:spacing w:after="80" w:before="360" w:line="360" w:lineRule="auto"/>
      <w:jc w:val="both"/>
    </w:pPr>
    <w:rPr>
      <w:rFonts w:ascii="Georgia" w:cs="Georgia" w:eastAsia="Georgia" w:hAnsi="Georgia"/>
      <w:i w:val="1"/>
      <w:color w:val="666666"/>
      <w:sz w:val="48"/>
      <w:szCs w:val="48"/>
      <w:lang w:eastAsia="es-CO"/>
    </w:rPr>
  </w:style>
  <w:style w:type="character" w:styleId="SubttuloCar" w:customStyle="1">
    <w:name w:val="Subtítulo Car"/>
    <w:basedOn w:val="Fuentedeprrafopredeter"/>
    <w:link w:val="Subttulo"/>
    <w:rsid w:val="005F0AA8"/>
    <w:rPr>
      <w:rFonts w:ascii="Georgia" w:cs="Georgia" w:eastAsia="Georgia" w:hAnsi="Georgia"/>
      <w:i w:val="1"/>
      <w:color w:val="666666"/>
      <w:sz w:val="48"/>
      <w:szCs w:val="48"/>
      <w:lang w:eastAsia="es-CO"/>
    </w:rPr>
  </w:style>
  <w:style w:type="table" w:styleId="Tablaconcuadrcula1" w:customStyle="1">
    <w:name w:val="Tabla con cuadrícula1"/>
    <w:basedOn w:val="Tablanormal"/>
    <w:next w:val="Tablaconcuadrcula"/>
    <w:uiPriority w:val="59"/>
    <w:rsid w:val="005F0AA8"/>
    <w:pPr>
      <w:spacing w:after="0" w:line="240" w:lineRule="auto"/>
    </w:pPr>
    <w:rPr>
      <w:rFonts w:ascii="Times New Roman" w:cs="Times New Roman" w:eastAsia="Times New Roman" w:hAnsi="Times New Roman"/>
      <w:sz w:val="20"/>
      <w:szCs w:val="20"/>
      <w:lang w:eastAsia="es-ES" w:val="es-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PrrafodelistaCar" w:customStyle="1">
    <w:name w:val="Párrafo de lista Car"/>
    <w:aliases w:val="Viñetas Car,VIÑETA Car"/>
    <w:basedOn w:val="Fuentedeprrafopredeter"/>
    <w:link w:val="Prrafodelista"/>
    <w:uiPriority w:val="34"/>
    <w:locked w:val="1"/>
    <w:rsid w:val="00CE1934"/>
    <w:rPr>
      <w:rFonts w:ascii="Arial" w:cs="Arial" w:eastAsia="Arial" w:hAnsi="Arial"/>
      <w:sz w:val="24"/>
    </w:rPr>
  </w:style>
  <w:style w:type="paragraph" w:styleId="NormalWeb">
    <w:name w:val="Normal (Web)"/>
    <w:basedOn w:val="Normal"/>
    <w:uiPriority w:val="99"/>
    <w:unhideWhenUsed w:val="1"/>
    <w:rsid w:val="007072D7"/>
    <w:pPr>
      <w:spacing w:after="100" w:afterAutospacing="1" w:before="100" w:beforeAutospacing="1" w:line="240" w:lineRule="auto"/>
    </w:pPr>
    <w:rPr>
      <w:rFonts w:ascii="Times New Roman" w:cs="Times New Roman" w:eastAsia="Times New Roman" w:hAnsi="Times New Roman"/>
      <w:sz w:val="24"/>
      <w:szCs w:val="24"/>
      <w:lang w:eastAsia="es-CO"/>
    </w:rPr>
  </w:style>
  <w:style w:type="paragraph" w:styleId="Bibliografa">
    <w:name w:val="Bibliography"/>
    <w:basedOn w:val="Normal"/>
    <w:next w:val="Normal"/>
    <w:uiPriority w:val="37"/>
    <w:semiHidden w:val="1"/>
    <w:unhideWhenUsed w:val="1"/>
    <w:rsid w:val="00CC3EC5"/>
  </w:style>
  <w:style w:type="paragraph" w:styleId="Textoindependiente2">
    <w:name w:val="Body Text 2"/>
    <w:basedOn w:val="Normal"/>
    <w:link w:val="Textoindependiente2Car"/>
    <w:uiPriority w:val="99"/>
    <w:unhideWhenUsed w:val="1"/>
    <w:rsid w:val="00AC1E0D"/>
    <w:pPr>
      <w:jc w:val="both"/>
    </w:pPr>
    <w:rPr>
      <w:rFonts w:ascii="Gadugi" w:hAnsi="Gadugi"/>
      <w:color w:val="000000" w:themeColor="text1"/>
    </w:rPr>
  </w:style>
  <w:style w:type="character" w:styleId="Textoindependiente2Car" w:customStyle="1">
    <w:name w:val="Texto independiente 2 Car"/>
    <w:basedOn w:val="Fuentedeprrafopredeter"/>
    <w:link w:val="Textoindependiente2"/>
    <w:uiPriority w:val="99"/>
    <w:rsid w:val="00AC1E0D"/>
    <w:rPr>
      <w:rFonts w:ascii="Gadugi" w:hAnsi="Gadugi"/>
      <w:color w:val="000000" w:themeColor="text1"/>
    </w:rPr>
  </w:style>
  <w:style w:type="paragraph" w:styleId="Subtitle">
    <w:name w:val="Subtitle"/>
    <w:basedOn w:val="Normal"/>
    <w:next w:val="Normal"/>
    <w:pPr>
      <w:keepNext w:val="1"/>
      <w:keepLines w:val="1"/>
      <w:widowControl w:val="0"/>
      <w:spacing w:after="80" w:before="360" w:line="360" w:lineRule="auto"/>
      <w:jc w:val="both"/>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11" Type="http://schemas.openxmlformats.org/officeDocument/2006/relationships/footer" Target="footer1.xml"/><Relationship Id="rId22" Type="http://schemas.openxmlformats.org/officeDocument/2006/relationships/image" Target="media/image11.png"/><Relationship Id="rId10" Type="http://schemas.openxmlformats.org/officeDocument/2006/relationships/header" Target="header1.xml"/><Relationship Id="rId21" Type="http://schemas.openxmlformats.org/officeDocument/2006/relationships/image" Target="media/image8.png"/><Relationship Id="rId13" Type="http://schemas.openxmlformats.org/officeDocument/2006/relationships/image" Target="media/image5.jpg"/><Relationship Id="rId12" Type="http://schemas.openxmlformats.org/officeDocument/2006/relationships/image" Target="media/image14.png"/><Relationship Id="rId23" Type="http://schemas.openxmlformats.org/officeDocument/2006/relationships/hyperlink" Target="http://www.biol.unlp.edu.ar/images/seguridad/matafuego-tabladelfuego.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15" Type="http://schemas.openxmlformats.org/officeDocument/2006/relationships/image" Target="media/image1.jpg"/><Relationship Id="rId14" Type="http://schemas.openxmlformats.org/officeDocument/2006/relationships/image" Target="media/image6.png"/><Relationship Id="rId17" Type="http://schemas.openxmlformats.org/officeDocument/2006/relationships/image" Target="media/image2.png"/><Relationship Id="rId16" Type="http://schemas.openxmlformats.org/officeDocument/2006/relationships/image" Target="media/image4.png"/><Relationship Id="rId5" Type="http://schemas.openxmlformats.org/officeDocument/2006/relationships/styles" Target="styles.xml"/><Relationship Id="rId19" Type="http://schemas.openxmlformats.org/officeDocument/2006/relationships/image" Target="media/image13.png"/><Relationship Id="rId6" Type="http://schemas.openxmlformats.org/officeDocument/2006/relationships/customXml" Target="../customXML/item1.xml"/><Relationship Id="rId18" Type="http://schemas.openxmlformats.org/officeDocument/2006/relationships/image" Target="media/image9.png"/><Relationship Id="rId7" Type="http://schemas.openxmlformats.org/officeDocument/2006/relationships/image" Target="media/image12.jpg"/><Relationship Id="rId8" Type="http://schemas.openxmlformats.org/officeDocument/2006/relationships/image" Target="media/image10.jp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hyperlink" Target="mailto:abedoya@iyd.com.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5.png"/><Relationship Id="rId3" Type="http://schemas.openxmlformats.org/officeDocument/2006/relationships/image" Target="media/image17.png"/><Relationship Id="rId4" Type="http://schemas.openxmlformats.org/officeDocument/2006/relationships/image" Target="media/image16.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dPCHD+VSiabDozUebmilcKsyOA==">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OAByITE4N1lmRDJfQlJRU050XzhMYzNYNmFYNTR4U05jV29pS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2024-04-22T12:57:00Z</dcterms:created>
  <dc:creator>Sthefania Orrego Cardona</dc:creator>
</cp:coreProperties>
</file>